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37BDED" w14:textId="3C8B33BC" w:rsidR="009A759E" w:rsidRPr="00F21849" w:rsidRDefault="00AA7BAD">
      <w:pPr>
        <w:spacing w:after="60"/>
        <w:ind w:left="1555" w:hanging="1555"/>
        <w:jc w:val="left"/>
        <w:rPr>
          <w:rFonts w:asciiTheme="minorHAnsi" w:hAnsiTheme="minorHAnsi" w:cstheme="minorHAnsi"/>
          <w:b/>
        </w:rPr>
      </w:pPr>
      <w:r w:rsidRPr="00F21849">
        <w:rPr>
          <w:rFonts w:asciiTheme="minorHAnsi" w:hAnsiTheme="minorHAnsi" w:cstheme="minorHAnsi"/>
          <w:b/>
        </w:rPr>
        <w:t>3GPP TSG RAN WG1 Meeting #9</w:t>
      </w:r>
      <w:r w:rsidR="000B5192">
        <w:rPr>
          <w:rFonts w:asciiTheme="minorHAnsi" w:hAnsiTheme="minorHAnsi" w:cstheme="minorHAnsi"/>
          <w:b/>
        </w:rPr>
        <w:t>9</w:t>
      </w:r>
      <w:r w:rsidRPr="00F21849">
        <w:rPr>
          <w:rFonts w:asciiTheme="minorHAnsi" w:hAnsiTheme="minorHAnsi" w:cstheme="minorHAnsi"/>
          <w:b/>
        </w:rPr>
        <w:tab/>
      </w:r>
      <w:r w:rsidRPr="00F21849">
        <w:rPr>
          <w:rFonts w:asciiTheme="minorHAnsi" w:hAnsiTheme="minorHAnsi" w:cstheme="minorHAnsi"/>
          <w:b/>
        </w:rPr>
        <w:tab/>
      </w:r>
      <w:r w:rsidRPr="00F21849">
        <w:rPr>
          <w:rFonts w:asciiTheme="minorHAnsi" w:hAnsiTheme="minorHAnsi" w:cstheme="minorHAnsi"/>
          <w:b/>
        </w:rPr>
        <w:tab/>
      </w:r>
      <w:r w:rsidRPr="00F21849">
        <w:rPr>
          <w:rFonts w:asciiTheme="minorHAnsi" w:hAnsiTheme="minorHAnsi" w:cstheme="minorHAnsi"/>
          <w:b/>
        </w:rPr>
        <w:tab/>
      </w:r>
      <w:r w:rsidRPr="00F21849">
        <w:rPr>
          <w:rFonts w:asciiTheme="minorHAnsi" w:hAnsiTheme="minorHAnsi" w:cstheme="minorHAnsi"/>
          <w:b/>
        </w:rPr>
        <w:tab/>
      </w:r>
      <w:r w:rsidRPr="00F21849">
        <w:rPr>
          <w:rFonts w:asciiTheme="minorHAnsi" w:hAnsiTheme="minorHAnsi" w:cstheme="minorHAnsi"/>
          <w:b/>
        </w:rPr>
        <w:tab/>
      </w:r>
      <w:r w:rsidRPr="00F21849">
        <w:rPr>
          <w:rFonts w:asciiTheme="minorHAnsi" w:hAnsiTheme="minorHAnsi" w:cstheme="minorHAnsi"/>
          <w:b/>
        </w:rPr>
        <w:tab/>
      </w:r>
      <w:r w:rsidRPr="00F21849">
        <w:rPr>
          <w:rFonts w:asciiTheme="minorHAnsi" w:hAnsiTheme="minorHAnsi" w:cstheme="minorHAnsi"/>
          <w:b/>
        </w:rPr>
        <w:tab/>
      </w:r>
      <w:r w:rsidRPr="00F21849">
        <w:rPr>
          <w:rFonts w:asciiTheme="minorHAnsi" w:hAnsiTheme="minorHAnsi" w:cstheme="minorHAnsi"/>
          <w:b/>
        </w:rPr>
        <w:tab/>
      </w:r>
      <w:r w:rsidRPr="00F21849">
        <w:rPr>
          <w:rFonts w:asciiTheme="minorHAnsi" w:hAnsiTheme="minorHAnsi" w:cstheme="minorHAnsi"/>
          <w:b/>
        </w:rPr>
        <w:tab/>
      </w:r>
      <w:r w:rsidRPr="00F21849">
        <w:rPr>
          <w:rFonts w:asciiTheme="minorHAnsi" w:hAnsiTheme="minorHAnsi" w:cstheme="minorHAnsi"/>
          <w:b/>
        </w:rPr>
        <w:tab/>
      </w:r>
      <w:r w:rsidRPr="00F21849">
        <w:rPr>
          <w:rFonts w:asciiTheme="minorHAnsi" w:hAnsiTheme="minorHAnsi" w:cstheme="minorHAnsi"/>
          <w:b/>
        </w:rPr>
        <w:tab/>
      </w:r>
      <w:r w:rsidR="000B5192" w:rsidRPr="000B5192">
        <w:rPr>
          <w:rFonts w:asciiTheme="minorHAnsi" w:hAnsiTheme="minorHAnsi" w:cstheme="minorHAnsi"/>
          <w:b/>
        </w:rPr>
        <w:t>R1-1912240</w:t>
      </w:r>
      <w:r w:rsidR="000B5192">
        <w:rPr>
          <w:rFonts w:asciiTheme="minorHAnsi" w:hAnsiTheme="minorHAnsi" w:cstheme="minorHAnsi"/>
          <w:b/>
        </w:rPr>
        <w:t xml:space="preserve"> </w:t>
      </w:r>
    </w:p>
    <w:p w14:paraId="54D071AB" w14:textId="6A5DCFD3" w:rsidR="000B5192" w:rsidRPr="00B1263A" w:rsidRDefault="000B5192" w:rsidP="000B5192">
      <w:pPr>
        <w:spacing w:after="60"/>
        <w:ind w:left="1555" w:hanging="1555"/>
        <w:jc w:val="left"/>
        <w:rPr>
          <w:b/>
          <w:smallCaps/>
          <w:color w:val="FF0000"/>
          <w:sz w:val="18"/>
          <w:szCs w:val="23"/>
        </w:rPr>
      </w:pPr>
      <w:r>
        <w:rPr>
          <w:rFonts w:asciiTheme="minorHAnsi" w:hAnsiTheme="minorHAnsi" w:cstheme="minorHAnsi"/>
          <w:b/>
        </w:rPr>
        <w:t>Reno</w:t>
      </w:r>
      <w:r w:rsidR="00804A68">
        <w:rPr>
          <w:rFonts w:asciiTheme="minorHAnsi" w:hAnsiTheme="minorHAnsi" w:cstheme="minorHAnsi"/>
          <w:b/>
        </w:rPr>
        <w:t>,</w:t>
      </w:r>
      <w:bookmarkStart w:id="0" w:name="_GoBack"/>
      <w:bookmarkEnd w:id="0"/>
      <w:r>
        <w:rPr>
          <w:rFonts w:asciiTheme="minorHAnsi" w:hAnsiTheme="minorHAnsi" w:cstheme="minorHAnsi"/>
          <w:b/>
        </w:rPr>
        <w:t xml:space="preserve"> Nevada, USA</w:t>
      </w:r>
      <w:r w:rsidR="00AA7BAD" w:rsidRPr="00F21849">
        <w:rPr>
          <w:rFonts w:asciiTheme="minorHAnsi" w:hAnsiTheme="minorHAnsi" w:cstheme="minorHAnsi"/>
          <w:b/>
        </w:rPr>
        <w:t>, 1</w:t>
      </w:r>
      <w:r>
        <w:rPr>
          <w:rFonts w:asciiTheme="minorHAnsi" w:hAnsiTheme="minorHAnsi" w:cstheme="minorHAnsi"/>
          <w:b/>
        </w:rPr>
        <w:t>8</w:t>
      </w:r>
      <w:r w:rsidR="00AA7BAD" w:rsidRPr="00F21849">
        <w:rPr>
          <w:rFonts w:asciiTheme="minorHAnsi" w:hAnsiTheme="minorHAnsi" w:cstheme="minorHAnsi"/>
          <w:b/>
        </w:rPr>
        <w:t>th – 2</w:t>
      </w:r>
      <w:r>
        <w:rPr>
          <w:rFonts w:asciiTheme="minorHAnsi" w:hAnsiTheme="minorHAnsi" w:cstheme="minorHAnsi"/>
          <w:b/>
        </w:rPr>
        <w:t>2</w:t>
      </w:r>
      <w:r w:rsidR="00AA7BAD" w:rsidRPr="00F21849">
        <w:rPr>
          <w:rFonts w:asciiTheme="minorHAnsi" w:hAnsiTheme="minorHAnsi" w:cstheme="minorHAnsi"/>
          <w:b/>
        </w:rPr>
        <w:t xml:space="preserve">th </w:t>
      </w:r>
      <w:r>
        <w:rPr>
          <w:rFonts w:asciiTheme="minorHAnsi" w:hAnsiTheme="minorHAnsi" w:cstheme="minorHAnsi"/>
          <w:b/>
        </w:rPr>
        <w:t>November</w:t>
      </w:r>
      <w:r w:rsidR="00AA7BAD" w:rsidRPr="00F21849">
        <w:rPr>
          <w:rFonts w:asciiTheme="minorHAnsi" w:hAnsiTheme="minorHAnsi" w:cstheme="minorHAnsi"/>
          <w:b/>
        </w:rPr>
        <w:t xml:space="preserve"> 2019</w:t>
      </w:r>
    </w:p>
    <w:p w14:paraId="2E7DE1B3" w14:textId="5BA58995" w:rsidR="009A759E" w:rsidRPr="00F21849" w:rsidRDefault="009A759E">
      <w:pPr>
        <w:spacing w:after="60"/>
        <w:ind w:left="1555" w:hanging="1555"/>
        <w:jc w:val="left"/>
      </w:pPr>
    </w:p>
    <w:p w14:paraId="2E485723" w14:textId="77777777" w:rsidR="009A759E" w:rsidRPr="00F21849" w:rsidRDefault="009A759E">
      <w:pPr>
        <w:pBdr>
          <w:top w:val="single" w:sz="4" w:space="1" w:color="000000"/>
        </w:pBdr>
        <w:spacing w:after="0"/>
        <w:jc w:val="left"/>
        <w:rPr>
          <w:rFonts w:asciiTheme="minorHAnsi" w:hAnsiTheme="minorHAnsi" w:cstheme="minorHAnsi"/>
          <w:b/>
          <w:kern w:val="2"/>
          <w:sz w:val="16"/>
          <w:szCs w:val="16"/>
          <w:lang w:eastAsia="zh-CN"/>
        </w:rPr>
      </w:pPr>
    </w:p>
    <w:p w14:paraId="28439BA7" w14:textId="77777777" w:rsidR="009A759E" w:rsidRPr="00F21849" w:rsidRDefault="00AA7BAD">
      <w:pPr>
        <w:spacing w:after="60"/>
        <w:ind w:left="1555" w:hanging="1555"/>
        <w:jc w:val="left"/>
        <w:rPr>
          <w:rFonts w:asciiTheme="minorHAnsi" w:hAnsiTheme="minorHAnsi" w:cstheme="minorHAnsi"/>
          <w:b/>
          <w:kern w:val="2"/>
          <w:lang w:eastAsia="zh-CN"/>
        </w:rPr>
      </w:pPr>
      <w:r w:rsidRPr="00F21849">
        <w:rPr>
          <w:rFonts w:asciiTheme="minorHAnsi" w:hAnsiTheme="minorHAnsi" w:cstheme="minorHAnsi"/>
          <w:b/>
          <w:kern w:val="2"/>
          <w:lang w:eastAsia="zh-CN"/>
        </w:rPr>
        <w:t>Agenda Item:</w:t>
      </w:r>
      <w:r w:rsidRPr="00F21849">
        <w:rPr>
          <w:rFonts w:asciiTheme="minorHAnsi" w:hAnsiTheme="minorHAnsi" w:cstheme="minorHAnsi"/>
          <w:b/>
          <w:kern w:val="2"/>
          <w:lang w:eastAsia="zh-CN"/>
        </w:rPr>
        <w:tab/>
        <w:t>7.2.4.2.1</w:t>
      </w:r>
    </w:p>
    <w:p w14:paraId="44B72983" w14:textId="77777777" w:rsidR="009A759E" w:rsidRPr="00F21849" w:rsidRDefault="00AA7BAD">
      <w:pPr>
        <w:spacing w:after="60"/>
        <w:ind w:left="1555" w:hanging="1555"/>
        <w:jc w:val="left"/>
        <w:rPr>
          <w:rFonts w:asciiTheme="minorHAnsi" w:hAnsiTheme="minorHAnsi" w:cstheme="minorHAnsi"/>
          <w:b/>
          <w:kern w:val="2"/>
          <w:lang w:eastAsia="zh-CN"/>
        </w:rPr>
      </w:pPr>
      <w:r w:rsidRPr="00F21849">
        <w:rPr>
          <w:rFonts w:asciiTheme="minorHAnsi" w:hAnsiTheme="minorHAnsi" w:cstheme="minorHAnsi"/>
          <w:b/>
          <w:kern w:val="2"/>
          <w:lang w:eastAsia="zh-CN"/>
        </w:rPr>
        <w:t>Source:</w:t>
      </w:r>
      <w:r w:rsidRPr="00F21849">
        <w:rPr>
          <w:rFonts w:asciiTheme="minorHAnsi" w:hAnsiTheme="minorHAnsi" w:cstheme="minorHAnsi"/>
          <w:b/>
          <w:kern w:val="2"/>
          <w:lang w:eastAsia="zh-CN"/>
        </w:rPr>
        <w:tab/>
      </w:r>
      <w:r w:rsidRPr="00F21849">
        <w:rPr>
          <w:rFonts w:asciiTheme="minorHAnsi" w:hAnsiTheme="minorHAnsi" w:cstheme="minorHAnsi"/>
          <w:b/>
        </w:rPr>
        <w:t>TCL Communication</w:t>
      </w:r>
    </w:p>
    <w:p w14:paraId="41C06A3F" w14:textId="77777777" w:rsidR="009A759E" w:rsidRPr="00F21849" w:rsidRDefault="00AA7BAD">
      <w:pPr>
        <w:spacing w:after="60"/>
        <w:ind w:left="1555" w:hanging="1555"/>
        <w:jc w:val="left"/>
        <w:rPr>
          <w:rFonts w:asciiTheme="minorHAnsi" w:hAnsiTheme="minorHAnsi" w:cstheme="minorHAnsi"/>
          <w:b/>
          <w:kern w:val="2"/>
          <w:lang w:eastAsia="zh-CN"/>
        </w:rPr>
      </w:pPr>
      <w:r w:rsidRPr="00F21849">
        <w:rPr>
          <w:rFonts w:asciiTheme="minorHAnsi" w:hAnsiTheme="minorHAnsi" w:cstheme="minorHAnsi"/>
          <w:b/>
          <w:kern w:val="2"/>
          <w:lang w:eastAsia="zh-CN"/>
        </w:rPr>
        <w:t>Title:</w:t>
      </w:r>
      <w:r w:rsidRPr="00F21849">
        <w:rPr>
          <w:rFonts w:asciiTheme="minorHAnsi" w:hAnsiTheme="minorHAnsi" w:cstheme="minorHAnsi"/>
          <w:b/>
          <w:kern w:val="2"/>
          <w:lang w:eastAsia="zh-CN"/>
        </w:rPr>
        <w:tab/>
        <w:t>Resource allocation for NR sidelink Mode 1</w:t>
      </w:r>
    </w:p>
    <w:p w14:paraId="0DB8BCB2" w14:textId="77777777" w:rsidR="009A759E" w:rsidRPr="00F21849" w:rsidRDefault="00AA7BAD">
      <w:pPr>
        <w:spacing w:after="60"/>
        <w:ind w:left="1555" w:hanging="1555"/>
        <w:jc w:val="left"/>
        <w:rPr>
          <w:rFonts w:asciiTheme="minorHAnsi" w:hAnsiTheme="minorHAnsi" w:cstheme="minorHAnsi"/>
          <w:b/>
          <w:kern w:val="2"/>
          <w:lang w:eastAsia="zh-CN"/>
        </w:rPr>
      </w:pPr>
      <w:r w:rsidRPr="00F21849">
        <w:rPr>
          <w:rFonts w:asciiTheme="minorHAnsi" w:hAnsiTheme="minorHAnsi" w:cstheme="minorHAnsi"/>
          <w:b/>
          <w:kern w:val="2"/>
          <w:lang w:eastAsia="zh-CN"/>
        </w:rPr>
        <w:t>Document for:</w:t>
      </w:r>
      <w:r w:rsidRPr="00F21849">
        <w:rPr>
          <w:rFonts w:asciiTheme="minorHAnsi" w:hAnsiTheme="minorHAnsi" w:cstheme="minorHAnsi"/>
          <w:b/>
          <w:kern w:val="2"/>
          <w:lang w:eastAsia="zh-CN"/>
        </w:rPr>
        <w:tab/>
        <w:t xml:space="preserve">Discussion and decision  </w:t>
      </w:r>
    </w:p>
    <w:p w14:paraId="032BA8EC" w14:textId="77777777" w:rsidR="009A759E" w:rsidRPr="00F21849" w:rsidRDefault="009A759E">
      <w:pPr>
        <w:pBdr>
          <w:bottom w:val="single" w:sz="4" w:space="1" w:color="000000"/>
        </w:pBdr>
        <w:spacing w:after="0"/>
        <w:jc w:val="left"/>
        <w:rPr>
          <w:rFonts w:asciiTheme="minorHAnsi" w:hAnsiTheme="minorHAnsi" w:cstheme="minorHAnsi"/>
          <w:b/>
          <w:kern w:val="2"/>
          <w:sz w:val="16"/>
          <w:szCs w:val="16"/>
          <w:lang w:eastAsia="zh-CN"/>
        </w:rPr>
      </w:pPr>
    </w:p>
    <w:p w14:paraId="3CFC1850" w14:textId="77777777" w:rsidR="009A759E" w:rsidRPr="00F21849" w:rsidRDefault="00AA7BAD">
      <w:pPr>
        <w:pStyle w:val="Heading1"/>
        <w:numPr>
          <w:ilvl w:val="0"/>
          <w:numId w:val="3"/>
        </w:numPr>
        <w:rPr>
          <w:rFonts w:asciiTheme="minorHAnsi" w:hAnsiTheme="minorHAnsi" w:cstheme="minorHAnsi"/>
        </w:rPr>
      </w:pPr>
      <w:bookmarkStart w:id="1" w:name="_Ref129681862"/>
      <w:bookmarkStart w:id="2" w:name="_Ref124589705"/>
      <w:r w:rsidRPr="00F21849">
        <w:rPr>
          <w:rFonts w:asciiTheme="minorHAnsi" w:hAnsiTheme="minorHAnsi" w:cstheme="minorHAnsi"/>
        </w:rPr>
        <w:t>In</w:t>
      </w:r>
      <w:bookmarkEnd w:id="1"/>
      <w:bookmarkEnd w:id="2"/>
      <w:r w:rsidRPr="00F21849">
        <w:rPr>
          <w:rFonts w:asciiTheme="minorHAnsi" w:hAnsiTheme="minorHAnsi" w:cstheme="minorHAnsi"/>
        </w:rPr>
        <w:t>troduction</w:t>
      </w:r>
    </w:p>
    <w:p w14:paraId="2E3D7FD8" w14:textId="77777777" w:rsidR="009A759E" w:rsidRPr="00F21849" w:rsidRDefault="00AA7BAD">
      <w:pPr>
        <w:rPr>
          <w:rFonts w:asciiTheme="minorHAnsi" w:hAnsiTheme="minorHAnsi" w:cstheme="minorHAnsi"/>
        </w:rPr>
      </w:pPr>
      <w:r w:rsidRPr="00F21849">
        <w:rPr>
          <w:rFonts w:asciiTheme="minorHAnsi" w:hAnsiTheme="minorHAnsi" w:cstheme="minorHAnsi"/>
        </w:rPr>
        <w:t>This document discusses the design of resource allocation for NR sidelink Mode 1.</w:t>
      </w:r>
    </w:p>
    <w:p w14:paraId="085E5697" w14:textId="77777777" w:rsidR="009A759E" w:rsidRPr="00F21849" w:rsidRDefault="00AA7BAD">
      <w:r w:rsidRPr="00F21849">
        <w:rPr>
          <w:rFonts w:asciiTheme="minorHAnsi" w:hAnsiTheme="minorHAnsi" w:cstheme="minorHAnsi"/>
        </w:rPr>
        <w:t>The important agreements from the previous 3GPP meetings ([2], [3], [4], [6], [8], [10]), V2X SI and new WI, captured in TR38.885 [5] and RP-190766 [1], are noted down in the relevant sub-items before presenting our views and proposals in those topics.</w:t>
      </w:r>
    </w:p>
    <w:p w14:paraId="262C9F85" w14:textId="77777777" w:rsidR="009A759E" w:rsidRPr="00F21849" w:rsidRDefault="009A759E">
      <w:pPr>
        <w:rPr>
          <w:rFonts w:asciiTheme="minorHAnsi" w:hAnsiTheme="minorHAnsi" w:cstheme="minorHAnsi"/>
        </w:rPr>
      </w:pPr>
    </w:p>
    <w:p w14:paraId="18F081CB" w14:textId="77777777" w:rsidR="009A759E" w:rsidRPr="00F21849" w:rsidRDefault="00AA7BAD">
      <w:pPr>
        <w:pStyle w:val="Heading1"/>
        <w:numPr>
          <w:ilvl w:val="0"/>
          <w:numId w:val="3"/>
        </w:numPr>
        <w:rPr>
          <w:rFonts w:asciiTheme="minorHAnsi" w:hAnsiTheme="minorHAnsi" w:cstheme="minorHAnsi"/>
        </w:rPr>
      </w:pPr>
      <w:r w:rsidRPr="00F21849">
        <w:rPr>
          <w:rFonts w:asciiTheme="minorHAnsi" w:hAnsiTheme="minorHAnsi" w:cstheme="minorHAnsi"/>
        </w:rPr>
        <w:t>RAN1 &amp; RAN2 agreements and TR38.885 scope</w:t>
      </w:r>
    </w:p>
    <w:p w14:paraId="5DAFFF5E" w14:textId="77777777" w:rsidR="009A759E" w:rsidRPr="00F21849" w:rsidRDefault="00AA7BAD">
      <w:pPr>
        <w:rPr>
          <w:rFonts w:asciiTheme="minorHAnsi" w:hAnsiTheme="minorHAnsi" w:cstheme="minorHAnsi"/>
          <w:b/>
          <w:u w:val="single"/>
          <w:lang w:val="en-GB" w:eastAsia="zh-CN"/>
        </w:rPr>
      </w:pPr>
      <w:r w:rsidRPr="00F21849">
        <w:rPr>
          <w:rFonts w:asciiTheme="minorHAnsi" w:hAnsiTheme="minorHAnsi" w:cstheme="minorHAnsi"/>
          <w:b/>
          <w:u w:val="single"/>
          <w:lang w:val="en-GB" w:eastAsia="zh-CN"/>
        </w:rPr>
        <w:t>RAN1 agreements</w:t>
      </w:r>
    </w:p>
    <w:p w14:paraId="43E4A2F3" w14:textId="77777777" w:rsidR="009A759E" w:rsidRPr="00F21849" w:rsidRDefault="00AA7BAD">
      <w:pPr>
        <w:rPr>
          <w:rFonts w:asciiTheme="minorHAnsi" w:hAnsiTheme="minorHAnsi" w:cstheme="minorHAnsi"/>
          <w:i/>
          <w:sz w:val="20"/>
        </w:rPr>
      </w:pPr>
      <w:r w:rsidRPr="00F21849">
        <w:rPr>
          <w:rFonts w:asciiTheme="minorHAnsi" w:hAnsiTheme="minorHAnsi" w:cstheme="minorHAnsi"/>
          <w:i/>
          <w:sz w:val="20"/>
        </w:rPr>
        <w:t>In RAN1 AdHoc #1901, it was agreed that:</w:t>
      </w:r>
    </w:p>
    <w:p w14:paraId="354C0A09" w14:textId="77777777" w:rsidR="009A759E" w:rsidRPr="00F21849" w:rsidRDefault="00AA7BAD">
      <w:pPr>
        <w:pStyle w:val="ListParagraph"/>
        <w:numPr>
          <w:ilvl w:val="0"/>
          <w:numId w:val="4"/>
        </w:numPr>
        <w:snapToGrid/>
        <w:spacing w:after="160" w:line="259" w:lineRule="auto"/>
        <w:contextualSpacing/>
        <w:jc w:val="left"/>
        <w:rPr>
          <w:rFonts w:asciiTheme="minorHAnsi" w:hAnsiTheme="minorHAnsi" w:cstheme="minorHAnsi"/>
          <w:i/>
          <w:sz w:val="20"/>
        </w:rPr>
      </w:pPr>
      <w:r w:rsidRPr="00F21849">
        <w:rPr>
          <w:rFonts w:asciiTheme="minorHAnsi" w:hAnsiTheme="minorHAnsi" w:cstheme="minorHAnsi"/>
          <w:i/>
          <w:sz w:val="20"/>
        </w:rPr>
        <w:t>When NR Uu schedules NR SL mode 1, both type 1 and type 2 configured grants are supported for NR SL</w:t>
      </w:r>
    </w:p>
    <w:p w14:paraId="4129D93B" w14:textId="77777777" w:rsidR="009A759E" w:rsidRPr="00F21849" w:rsidRDefault="009A759E">
      <w:pPr>
        <w:rPr>
          <w:rFonts w:asciiTheme="minorHAnsi" w:hAnsiTheme="minorHAnsi" w:cstheme="minorHAnsi"/>
          <w:sz w:val="20"/>
        </w:rPr>
      </w:pPr>
    </w:p>
    <w:p w14:paraId="7D7F7DBA" w14:textId="77777777" w:rsidR="009A759E" w:rsidRPr="00F21849" w:rsidRDefault="00AA7BAD">
      <w:pPr>
        <w:rPr>
          <w:rFonts w:asciiTheme="minorHAnsi" w:hAnsiTheme="minorHAnsi" w:cstheme="minorHAnsi"/>
          <w:i/>
          <w:sz w:val="20"/>
        </w:rPr>
      </w:pPr>
      <w:r w:rsidRPr="00F21849">
        <w:rPr>
          <w:rFonts w:asciiTheme="minorHAnsi" w:hAnsiTheme="minorHAnsi" w:cstheme="minorHAnsi"/>
          <w:i/>
          <w:sz w:val="20"/>
        </w:rPr>
        <w:t>In RAN1 #96b</w:t>
      </w:r>
    </w:p>
    <w:p w14:paraId="1F074BD9" w14:textId="77777777" w:rsidR="009A759E" w:rsidRPr="00F21849" w:rsidRDefault="00AA7BAD">
      <w:pPr>
        <w:rPr>
          <w:szCs w:val="20"/>
        </w:rPr>
      </w:pPr>
      <w:r w:rsidRPr="00F21849">
        <w:rPr>
          <w:szCs w:val="20"/>
        </w:rPr>
        <w:t>Agreements:</w:t>
      </w:r>
    </w:p>
    <w:p w14:paraId="75F5804C" w14:textId="77777777" w:rsidR="009A759E" w:rsidRPr="00F21849" w:rsidRDefault="00AA7BAD">
      <w:pPr>
        <w:pStyle w:val="ListParagraph"/>
        <w:numPr>
          <w:ilvl w:val="0"/>
          <w:numId w:val="5"/>
        </w:numPr>
        <w:snapToGrid/>
        <w:spacing w:after="0"/>
        <w:jc w:val="left"/>
        <w:rPr>
          <w:rFonts w:asciiTheme="minorHAnsi" w:hAnsiTheme="minorHAnsi" w:cstheme="minorHAnsi"/>
          <w:i/>
          <w:sz w:val="20"/>
          <w:szCs w:val="20"/>
          <w:lang w:eastAsia="ja-JP"/>
        </w:rPr>
      </w:pPr>
      <w:r w:rsidRPr="00F21849">
        <w:rPr>
          <w:rFonts w:asciiTheme="minorHAnsi" w:hAnsiTheme="minorHAnsi" w:cstheme="minorHAnsi"/>
          <w:i/>
          <w:sz w:val="20"/>
          <w:szCs w:val="20"/>
          <w:lang w:eastAsia="ja-JP"/>
        </w:rPr>
        <w:t>A dynamic grant provides resources for one or multiple sidelink transmissions of a single TB.</w:t>
      </w:r>
    </w:p>
    <w:p w14:paraId="6647D3DA" w14:textId="77777777" w:rsidR="009A759E" w:rsidRPr="00F21849" w:rsidRDefault="00AA7BAD">
      <w:pPr>
        <w:pStyle w:val="ListParagraph"/>
        <w:numPr>
          <w:ilvl w:val="0"/>
          <w:numId w:val="5"/>
        </w:numPr>
        <w:snapToGrid/>
        <w:spacing w:after="0"/>
        <w:jc w:val="left"/>
        <w:rPr>
          <w:rFonts w:asciiTheme="minorHAnsi" w:hAnsiTheme="minorHAnsi" w:cstheme="minorHAnsi"/>
          <w:i/>
          <w:sz w:val="20"/>
          <w:szCs w:val="20"/>
          <w:lang w:eastAsia="ja-JP"/>
        </w:rPr>
      </w:pPr>
      <w:r w:rsidRPr="00F21849">
        <w:rPr>
          <w:rFonts w:asciiTheme="minorHAnsi" w:hAnsiTheme="minorHAnsi" w:cstheme="minorHAnsi"/>
          <w:i/>
          <w:sz w:val="20"/>
          <w:szCs w:val="20"/>
          <w:lang w:eastAsia="ja-JP"/>
        </w:rPr>
        <w:t>A configured grant (type-1, type-2) provides a set of resources in a periodic manner for multiple sidelink transmissions.</w:t>
      </w:r>
    </w:p>
    <w:p w14:paraId="6C972FEE" w14:textId="77777777" w:rsidR="009A759E" w:rsidRPr="00F21849" w:rsidRDefault="00AA7BAD">
      <w:pPr>
        <w:pStyle w:val="ListParagraph"/>
        <w:numPr>
          <w:ilvl w:val="1"/>
          <w:numId w:val="5"/>
        </w:numPr>
        <w:snapToGrid/>
        <w:spacing w:after="0"/>
        <w:jc w:val="left"/>
        <w:rPr>
          <w:rFonts w:asciiTheme="minorHAnsi" w:hAnsiTheme="minorHAnsi" w:cstheme="minorHAnsi"/>
          <w:i/>
          <w:sz w:val="20"/>
          <w:szCs w:val="20"/>
          <w:lang w:eastAsia="ja-JP"/>
        </w:rPr>
      </w:pPr>
      <w:r w:rsidRPr="00F21849">
        <w:rPr>
          <w:rFonts w:asciiTheme="minorHAnsi" w:hAnsiTheme="minorHAnsi" w:cstheme="minorHAnsi"/>
          <w:i/>
          <w:sz w:val="20"/>
          <w:szCs w:val="20"/>
          <w:lang w:eastAsia="ja-JP"/>
        </w:rPr>
        <w:t>UE decides which TB to transmit in each of the occasions indicated by a given configured grant.</w:t>
      </w:r>
    </w:p>
    <w:p w14:paraId="7F16A037" w14:textId="77777777" w:rsidR="009A759E" w:rsidRPr="00F21849" w:rsidRDefault="00AA7BAD">
      <w:pPr>
        <w:pStyle w:val="ListParagraph"/>
        <w:numPr>
          <w:ilvl w:val="1"/>
          <w:numId w:val="5"/>
        </w:numPr>
        <w:snapToGrid/>
        <w:spacing w:after="0"/>
        <w:jc w:val="left"/>
        <w:rPr>
          <w:rFonts w:asciiTheme="minorHAnsi" w:hAnsiTheme="minorHAnsi" w:cstheme="minorHAnsi"/>
          <w:i/>
          <w:sz w:val="20"/>
          <w:szCs w:val="20"/>
          <w:lang w:eastAsia="ja-JP"/>
        </w:rPr>
      </w:pPr>
      <w:r w:rsidRPr="00F21849">
        <w:rPr>
          <w:rFonts w:asciiTheme="minorHAnsi" w:hAnsiTheme="minorHAnsi" w:cstheme="minorHAnsi"/>
          <w:i/>
          <w:sz w:val="20"/>
          <w:szCs w:val="20"/>
          <w:lang w:eastAsia="ja-JP"/>
        </w:rPr>
        <w:t>FFS: whether different transmissions of a TB can take place across multiple configured grants.</w:t>
      </w:r>
    </w:p>
    <w:p w14:paraId="220D4768" w14:textId="77777777" w:rsidR="009A759E" w:rsidRPr="00F21849" w:rsidRDefault="00AA7BAD">
      <w:pPr>
        <w:pStyle w:val="ListParagraph"/>
        <w:numPr>
          <w:ilvl w:val="1"/>
          <w:numId w:val="5"/>
        </w:numPr>
        <w:snapToGrid/>
        <w:spacing w:after="0"/>
        <w:jc w:val="left"/>
        <w:rPr>
          <w:rFonts w:asciiTheme="minorHAnsi" w:hAnsiTheme="minorHAnsi" w:cstheme="minorHAnsi"/>
          <w:i/>
          <w:sz w:val="20"/>
          <w:szCs w:val="20"/>
          <w:lang w:eastAsia="ja-JP"/>
        </w:rPr>
      </w:pPr>
      <w:r w:rsidRPr="00F21849">
        <w:rPr>
          <w:rFonts w:asciiTheme="minorHAnsi" w:hAnsiTheme="minorHAnsi" w:cstheme="minorHAnsi"/>
          <w:i/>
          <w:sz w:val="20"/>
          <w:szCs w:val="20"/>
          <w:lang w:eastAsia="ja-JP"/>
        </w:rPr>
        <w:t>Other restrictions on what can be transmitted in a given configured grant (e.g., based on QoS, destination UE, etc.) are up to RAN2.</w:t>
      </w:r>
    </w:p>
    <w:p w14:paraId="72792A22" w14:textId="77777777" w:rsidR="009A759E" w:rsidRPr="00F21849" w:rsidRDefault="009A759E">
      <w:pPr>
        <w:rPr>
          <w:rFonts w:asciiTheme="minorHAnsi" w:hAnsiTheme="minorHAnsi" w:cstheme="minorHAnsi"/>
        </w:rPr>
      </w:pPr>
    </w:p>
    <w:p w14:paraId="2D5253E3" w14:textId="77777777" w:rsidR="009A759E" w:rsidRPr="00F21849" w:rsidRDefault="00AA7BAD">
      <w:pPr>
        <w:rPr>
          <w:szCs w:val="20"/>
        </w:rPr>
      </w:pPr>
      <w:r w:rsidRPr="00F21849">
        <w:rPr>
          <w:szCs w:val="20"/>
        </w:rPr>
        <w:t>Agreements:</w:t>
      </w:r>
    </w:p>
    <w:p w14:paraId="4A68F6EB" w14:textId="77777777" w:rsidR="009A759E" w:rsidRPr="00F21849" w:rsidRDefault="00AA7BAD">
      <w:pPr>
        <w:pStyle w:val="Heading2"/>
        <w:numPr>
          <w:ilvl w:val="0"/>
          <w:numId w:val="0"/>
        </w:numPr>
        <w:ind w:firstLine="425"/>
        <w:rPr>
          <w:rFonts w:asciiTheme="minorHAnsi" w:hAnsiTheme="minorHAnsi" w:cstheme="minorHAnsi"/>
          <w:b w:val="0"/>
          <w:bCs w:val="0"/>
          <w:i/>
          <w:iCs/>
          <w:sz w:val="20"/>
          <w:szCs w:val="20"/>
        </w:rPr>
      </w:pPr>
      <w:r w:rsidRPr="00F21849">
        <w:rPr>
          <w:rFonts w:asciiTheme="minorHAnsi" w:hAnsiTheme="minorHAnsi" w:cstheme="minorHAnsi"/>
          <w:b w:val="0"/>
          <w:bCs w:val="0"/>
          <w:i/>
          <w:iCs/>
          <w:sz w:val="20"/>
          <w:szCs w:val="20"/>
        </w:rPr>
        <w:t>7.2.4.6 QoS management for sidelink</w:t>
      </w:r>
    </w:p>
    <w:p w14:paraId="37D56BD7" w14:textId="77777777" w:rsidR="009A759E" w:rsidRPr="00F21849" w:rsidRDefault="00AA7BAD">
      <w:pPr>
        <w:ind w:firstLine="360"/>
        <w:rPr>
          <w:rFonts w:asciiTheme="minorHAnsi" w:hAnsiTheme="minorHAnsi" w:cstheme="minorHAnsi"/>
          <w:i/>
          <w:iCs/>
          <w:sz w:val="20"/>
          <w:szCs w:val="20"/>
        </w:rPr>
      </w:pPr>
      <w:r w:rsidRPr="00F21849">
        <w:rPr>
          <w:rFonts w:asciiTheme="minorHAnsi" w:hAnsiTheme="minorHAnsi" w:cstheme="minorHAnsi"/>
          <w:i/>
          <w:iCs/>
          <w:sz w:val="20"/>
          <w:szCs w:val="20"/>
        </w:rPr>
        <w:t xml:space="preserve">Support at least NR CBR as congestion metric for NR sidelink congestion control. </w:t>
      </w:r>
    </w:p>
    <w:p w14:paraId="1196E21D" w14:textId="77777777" w:rsidR="009A759E" w:rsidRPr="00F21849" w:rsidRDefault="00AA7BAD">
      <w:pPr>
        <w:numPr>
          <w:ilvl w:val="0"/>
          <w:numId w:val="7"/>
        </w:numPr>
        <w:snapToGrid/>
        <w:spacing w:after="0"/>
        <w:jc w:val="left"/>
        <w:rPr>
          <w:rFonts w:asciiTheme="minorHAnsi" w:hAnsiTheme="minorHAnsi" w:cstheme="minorHAnsi"/>
          <w:i/>
          <w:iCs/>
          <w:sz w:val="20"/>
          <w:szCs w:val="20"/>
        </w:rPr>
      </w:pPr>
      <w:r w:rsidRPr="00F21849">
        <w:rPr>
          <w:rFonts w:asciiTheme="minorHAnsi" w:hAnsiTheme="minorHAnsi" w:cstheme="minorHAnsi"/>
          <w:i/>
          <w:iCs/>
          <w:sz w:val="20"/>
          <w:szCs w:val="20"/>
        </w:rPr>
        <w:t>LTE CBR is the baseline for defining NR CBR.</w:t>
      </w:r>
    </w:p>
    <w:p w14:paraId="646D1F31" w14:textId="77777777" w:rsidR="009A759E" w:rsidRPr="00F21849" w:rsidRDefault="009A759E">
      <w:pPr>
        <w:rPr>
          <w:rFonts w:asciiTheme="minorHAnsi" w:hAnsiTheme="minorHAnsi" w:cstheme="minorHAnsi"/>
        </w:rPr>
      </w:pPr>
    </w:p>
    <w:p w14:paraId="49527E88" w14:textId="77777777" w:rsidR="009A759E" w:rsidRPr="00F21849" w:rsidRDefault="00AA7BAD">
      <w:pPr>
        <w:rPr>
          <w:rFonts w:asciiTheme="minorHAnsi" w:hAnsiTheme="minorHAnsi" w:cstheme="minorHAnsi"/>
          <w:i/>
          <w:sz w:val="20"/>
        </w:rPr>
      </w:pPr>
      <w:r w:rsidRPr="00F21849">
        <w:rPr>
          <w:rFonts w:asciiTheme="minorHAnsi" w:hAnsiTheme="minorHAnsi" w:cstheme="minorHAnsi"/>
          <w:i/>
          <w:sz w:val="20"/>
        </w:rPr>
        <w:t>In RAN1 #97:</w:t>
      </w:r>
      <w:bookmarkStart w:id="3" w:name="_Hlk20920075"/>
      <w:bookmarkEnd w:id="3"/>
    </w:p>
    <w:p w14:paraId="7CCCF82D" w14:textId="77777777" w:rsidR="009A759E" w:rsidRPr="00F21849" w:rsidRDefault="00AA7BAD">
      <w:pPr>
        <w:rPr>
          <w:i/>
          <w:iCs/>
          <w:szCs w:val="20"/>
        </w:rPr>
      </w:pPr>
      <w:r w:rsidRPr="00F21849">
        <w:rPr>
          <w:i/>
          <w:iCs/>
          <w:szCs w:val="20"/>
        </w:rPr>
        <w:t>Agreements:</w:t>
      </w:r>
    </w:p>
    <w:p w14:paraId="5E59CF35" w14:textId="77777777" w:rsidR="009A759E" w:rsidRPr="00F21849" w:rsidRDefault="00AA7BAD">
      <w:pPr>
        <w:pStyle w:val="ListParagraph"/>
        <w:numPr>
          <w:ilvl w:val="0"/>
          <w:numId w:val="5"/>
        </w:numPr>
        <w:snapToGrid/>
        <w:spacing w:after="0"/>
        <w:jc w:val="left"/>
        <w:rPr>
          <w:rFonts w:asciiTheme="minorHAnsi" w:hAnsiTheme="minorHAnsi" w:cstheme="minorHAnsi"/>
          <w:i/>
          <w:iCs/>
          <w:sz w:val="20"/>
          <w:szCs w:val="20"/>
          <w:lang w:eastAsia="ja-JP"/>
        </w:rPr>
      </w:pPr>
      <w:r w:rsidRPr="00F21849">
        <w:rPr>
          <w:rFonts w:asciiTheme="minorHAnsi" w:hAnsiTheme="minorHAnsi" w:cstheme="minorHAnsi"/>
          <w:i/>
          <w:iCs/>
          <w:sz w:val="20"/>
          <w:szCs w:val="20"/>
          <w:lang w:eastAsia="ja-JP"/>
        </w:rPr>
        <w:t>A dynamic grant provides resources for one or multiple sidelink transmissions of a single TB.</w:t>
      </w:r>
    </w:p>
    <w:p w14:paraId="366EFDA5" w14:textId="77777777" w:rsidR="009A759E" w:rsidRPr="00F21849" w:rsidRDefault="00AA7BAD">
      <w:pPr>
        <w:pStyle w:val="ListParagraph"/>
        <w:numPr>
          <w:ilvl w:val="0"/>
          <w:numId w:val="5"/>
        </w:numPr>
        <w:snapToGrid/>
        <w:spacing w:after="0"/>
        <w:jc w:val="left"/>
        <w:rPr>
          <w:rFonts w:asciiTheme="minorHAnsi" w:hAnsiTheme="minorHAnsi" w:cstheme="minorHAnsi"/>
          <w:i/>
          <w:iCs/>
          <w:sz w:val="20"/>
          <w:szCs w:val="20"/>
          <w:lang w:eastAsia="ja-JP"/>
        </w:rPr>
      </w:pPr>
      <w:r w:rsidRPr="00F21849">
        <w:rPr>
          <w:rFonts w:asciiTheme="minorHAnsi" w:hAnsiTheme="minorHAnsi" w:cstheme="minorHAnsi"/>
          <w:i/>
          <w:iCs/>
          <w:sz w:val="20"/>
          <w:szCs w:val="20"/>
          <w:lang w:eastAsia="ja-JP"/>
        </w:rPr>
        <w:t>A configured grant (type-1, type-2) provides a set of resources in a periodic manner for multiple sidelink transmissions.</w:t>
      </w:r>
    </w:p>
    <w:p w14:paraId="5B05712A" w14:textId="77777777" w:rsidR="009A759E" w:rsidRPr="00F21849" w:rsidRDefault="00AA7BAD">
      <w:pPr>
        <w:pStyle w:val="ListParagraph"/>
        <w:numPr>
          <w:ilvl w:val="1"/>
          <w:numId w:val="5"/>
        </w:numPr>
        <w:snapToGrid/>
        <w:spacing w:after="0"/>
        <w:jc w:val="left"/>
        <w:rPr>
          <w:rFonts w:asciiTheme="minorHAnsi" w:hAnsiTheme="minorHAnsi" w:cstheme="minorHAnsi"/>
          <w:i/>
          <w:iCs/>
          <w:sz w:val="20"/>
          <w:szCs w:val="20"/>
          <w:lang w:eastAsia="ja-JP"/>
        </w:rPr>
      </w:pPr>
      <w:r w:rsidRPr="00F21849">
        <w:rPr>
          <w:rFonts w:asciiTheme="minorHAnsi" w:hAnsiTheme="minorHAnsi" w:cstheme="minorHAnsi"/>
          <w:i/>
          <w:iCs/>
          <w:sz w:val="20"/>
          <w:szCs w:val="20"/>
          <w:lang w:eastAsia="ja-JP"/>
        </w:rPr>
        <w:t>UE decides which TB to transmit in each of the occasions indicated by a given configured grant.</w:t>
      </w:r>
    </w:p>
    <w:p w14:paraId="7AD34A5F" w14:textId="77777777" w:rsidR="009A759E" w:rsidRPr="00F21849" w:rsidRDefault="00AA7BAD">
      <w:pPr>
        <w:pStyle w:val="ListParagraph"/>
        <w:numPr>
          <w:ilvl w:val="1"/>
          <w:numId w:val="5"/>
        </w:numPr>
        <w:snapToGrid/>
        <w:spacing w:after="0"/>
        <w:jc w:val="left"/>
        <w:rPr>
          <w:rFonts w:asciiTheme="minorHAnsi" w:hAnsiTheme="minorHAnsi" w:cstheme="minorHAnsi"/>
          <w:i/>
          <w:iCs/>
          <w:sz w:val="20"/>
          <w:szCs w:val="20"/>
          <w:lang w:eastAsia="ja-JP"/>
        </w:rPr>
      </w:pPr>
      <w:r w:rsidRPr="00F21849">
        <w:rPr>
          <w:rFonts w:asciiTheme="minorHAnsi" w:hAnsiTheme="minorHAnsi" w:cstheme="minorHAnsi"/>
          <w:i/>
          <w:iCs/>
          <w:sz w:val="20"/>
          <w:szCs w:val="20"/>
          <w:lang w:eastAsia="ja-JP"/>
        </w:rPr>
        <w:t>FFS: whether different transmissions of a TB can take place across multiple configured grants.</w:t>
      </w:r>
    </w:p>
    <w:p w14:paraId="16D910DB" w14:textId="77777777" w:rsidR="009A759E" w:rsidRPr="00F21849" w:rsidRDefault="00AA7BAD">
      <w:pPr>
        <w:pStyle w:val="ListParagraph"/>
        <w:snapToGrid/>
        <w:spacing w:after="0"/>
        <w:ind w:left="720" w:firstLine="0"/>
        <w:jc w:val="left"/>
        <w:rPr>
          <w:rFonts w:asciiTheme="minorHAnsi" w:hAnsiTheme="minorHAnsi" w:cstheme="minorHAnsi"/>
          <w:i/>
          <w:iCs/>
          <w:sz w:val="20"/>
          <w:szCs w:val="20"/>
          <w:lang w:eastAsia="ja-JP"/>
        </w:rPr>
      </w:pPr>
      <w:r w:rsidRPr="00F21849">
        <w:rPr>
          <w:rFonts w:asciiTheme="minorHAnsi" w:hAnsiTheme="minorHAnsi" w:cstheme="minorHAnsi"/>
          <w:i/>
          <w:iCs/>
          <w:sz w:val="20"/>
          <w:szCs w:val="20"/>
          <w:lang w:eastAsia="ja-JP"/>
        </w:rPr>
        <w:lastRenderedPageBreak/>
        <w:t>Other restrictions on what can be transmitted in a given configured grant (e.g., based on QoS, destination UE, etc.) are up to RAN2.</w:t>
      </w:r>
    </w:p>
    <w:p w14:paraId="20685C3B" w14:textId="77777777" w:rsidR="009A759E" w:rsidRPr="00F21849" w:rsidRDefault="009A759E">
      <w:pPr>
        <w:rPr>
          <w:rFonts w:asciiTheme="minorHAnsi" w:hAnsiTheme="minorHAnsi" w:cstheme="minorHAnsi"/>
          <w:i/>
          <w:sz w:val="20"/>
        </w:rPr>
      </w:pPr>
    </w:p>
    <w:p w14:paraId="5EA6FF86" w14:textId="77777777" w:rsidR="009A759E" w:rsidRPr="00F21849" w:rsidRDefault="00AA7BAD">
      <w:pPr>
        <w:rPr>
          <w:rFonts w:asciiTheme="minorHAnsi" w:hAnsiTheme="minorHAnsi" w:cstheme="minorHAnsi"/>
          <w:i/>
          <w:iCs/>
          <w:sz w:val="20"/>
          <w:szCs w:val="20"/>
        </w:rPr>
      </w:pPr>
      <w:r w:rsidRPr="00F21849">
        <w:rPr>
          <w:rFonts w:asciiTheme="minorHAnsi" w:hAnsiTheme="minorHAnsi" w:cstheme="minorHAnsi"/>
          <w:i/>
          <w:iCs/>
          <w:sz w:val="20"/>
          <w:szCs w:val="20"/>
        </w:rPr>
        <w:t>Agreements:</w:t>
      </w:r>
    </w:p>
    <w:p w14:paraId="47A5AB72" w14:textId="77777777" w:rsidR="009A759E" w:rsidRPr="00F21849" w:rsidRDefault="00AA7BAD">
      <w:pPr>
        <w:pStyle w:val="ListParagraph"/>
        <w:numPr>
          <w:ilvl w:val="0"/>
          <w:numId w:val="6"/>
        </w:numPr>
        <w:snapToGrid/>
        <w:spacing w:after="0"/>
        <w:jc w:val="left"/>
        <w:rPr>
          <w:rFonts w:asciiTheme="minorHAnsi" w:hAnsiTheme="minorHAnsi" w:cstheme="minorHAnsi"/>
          <w:i/>
          <w:iCs/>
          <w:sz w:val="20"/>
          <w:szCs w:val="20"/>
          <w:lang w:eastAsia="ja-JP"/>
        </w:rPr>
      </w:pPr>
      <w:r w:rsidRPr="00F21849">
        <w:rPr>
          <w:rFonts w:asciiTheme="minorHAnsi" w:hAnsiTheme="minorHAnsi" w:cstheme="minorHAnsi"/>
          <w:i/>
          <w:iCs/>
          <w:sz w:val="20"/>
          <w:szCs w:val="20"/>
          <w:lang w:eastAsia="ja-JP"/>
        </w:rPr>
        <w:t>Sidelink HARQ ACK/NACK report from transmitter UE to gNB is supported with details FFS.</w:t>
      </w:r>
    </w:p>
    <w:p w14:paraId="39AF003E" w14:textId="77777777" w:rsidR="009A759E" w:rsidRPr="00F21849" w:rsidRDefault="00AA7BAD">
      <w:pPr>
        <w:pStyle w:val="ListParagraph"/>
        <w:ind w:left="800" w:firstLine="400"/>
        <w:rPr>
          <w:rFonts w:asciiTheme="minorHAnsi" w:hAnsiTheme="minorHAnsi" w:cstheme="minorHAnsi"/>
          <w:i/>
          <w:iCs/>
          <w:sz w:val="20"/>
          <w:szCs w:val="20"/>
          <w:lang w:eastAsia="ja-JP"/>
        </w:rPr>
      </w:pPr>
      <w:r w:rsidRPr="00F21849">
        <w:rPr>
          <w:rFonts w:asciiTheme="minorHAnsi" w:hAnsiTheme="minorHAnsi" w:cstheme="minorHAnsi"/>
          <w:i/>
          <w:iCs/>
          <w:sz w:val="20"/>
          <w:szCs w:val="20"/>
          <w:lang w:eastAsia="ja-JP"/>
        </w:rPr>
        <w:t>Note: this reverts the following agreement from RAN1#96:</w:t>
      </w:r>
    </w:p>
    <w:p w14:paraId="09A91D79" w14:textId="77777777" w:rsidR="009A759E" w:rsidRPr="00F21849" w:rsidRDefault="00AA7BAD">
      <w:pPr>
        <w:pStyle w:val="ListParagraph"/>
        <w:numPr>
          <w:ilvl w:val="1"/>
          <w:numId w:val="6"/>
        </w:numPr>
        <w:snapToGrid/>
        <w:spacing w:after="0"/>
        <w:jc w:val="left"/>
        <w:rPr>
          <w:rFonts w:asciiTheme="minorHAnsi" w:hAnsiTheme="minorHAnsi" w:cstheme="minorHAnsi"/>
          <w:i/>
          <w:iCs/>
          <w:sz w:val="20"/>
          <w:szCs w:val="20"/>
          <w:lang w:eastAsia="ja-JP"/>
        </w:rPr>
      </w:pPr>
      <w:r w:rsidRPr="00F21849">
        <w:rPr>
          <w:rFonts w:asciiTheme="minorHAnsi" w:hAnsiTheme="minorHAnsi" w:cstheme="minorHAnsi"/>
          <w:i/>
          <w:iCs/>
          <w:sz w:val="20"/>
          <w:szCs w:val="20"/>
          <w:lang w:eastAsia="ja-JP"/>
        </w:rPr>
        <w:t>Sidelink HARQ ACK/NACK report from UE to gNB is not supported in Rel-16.</w:t>
      </w:r>
    </w:p>
    <w:p w14:paraId="37DC615B" w14:textId="77777777" w:rsidR="009A759E" w:rsidRPr="00F21849" w:rsidRDefault="00AA7BAD">
      <w:pPr>
        <w:pStyle w:val="ListParagraph"/>
        <w:numPr>
          <w:ilvl w:val="0"/>
          <w:numId w:val="6"/>
        </w:numPr>
        <w:snapToGrid/>
        <w:spacing w:after="0"/>
        <w:jc w:val="left"/>
        <w:rPr>
          <w:rFonts w:asciiTheme="minorHAnsi" w:hAnsiTheme="minorHAnsi" w:cstheme="minorHAnsi"/>
          <w:i/>
          <w:iCs/>
          <w:sz w:val="20"/>
          <w:szCs w:val="20"/>
          <w:lang w:eastAsia="ja-JP"/>
        </w:rPr>
      </w:pPr>
      <w:r w:rsidRPr="00F21849">
        <w:rPr>
          <w:rFonts w:asciiTheme="minorHAnsi" w:hAnsiTheme="minorHAnsi" w:cstheme="minorHAnsi"/>
          <w:i/>
          <w:iCs/>
          <w:sz w:val="20"/>
          <w:szCs w:val="20"/>
          <w:lang w:eastAsia="ja-JP"/>
        </w:rPr>
        <w:t>SR/BSR report to gNB for the purpose of requesting resources for HARQ retransmission is not supported.</w:t>
      </w:r>
    </w:p>
    <w:p w14:paraId="1C8FB4F4" w14:textId="7EF87922" w:rsidR="009A759E" w:rsidRPr="00F21849" w:rsidRDefault="00AA7BAD">
      <w:r w:rsidRPr="00F21849">
        <w:rPr>
          <w:rFonts w:asciiTheme="minorHAnsi" w:hAnsiTheme="minorHAnsi" w:cstheme="minorHAnsi"/>
          <w:i/>
          <w:iCs/>
          <w:sz w:val="20"/>
          <w:szCs w:val="20"/>
          <w:lang w:eastAsia="ja-JP"/>
        </w:rPr>
        <w:t xml:space="preserve">Send an LS to RAN2 with the agreement – </w:t>
      </w:r>
      <w:hyperlink r:id="rId8">
        <w:r w:rsidRPr="00F21849">
          <w:rPr>
            <w:rStyle w:val="InternetLink"/>
            <w:rFonts w:asciiTheme="minorHAnsi" w:hAnsiTheme="minorHAnsi" w:cstheme="minorHAnsi"/>
            <w:b/>
            <w:i/>
            <w:iCs/>
            <w:sz w:val="20"/>
            <w:szCs w:val="20"/>
            <w:lang w:eastAsia="ja-JP"/>
          </w:rPr>
          <w:t>R1-1907889</w:t>
        </w:r>
      </w:hyperlink>
      <w:r w:rsidRPr="00F21849">
        <w:rPr>
          <w:rFonts w:asciiTheme="minorHAnsi" w:hAnsiTheme="minorHAnsi" w:cstheme="minorHAnsi"/>
          <w:b/>
          <w:i/>
          <w:iCs/>
          <w:sz w:val="20"/>
          <w:szCs w:val="20"/>
          <w:lang w:eastAsia="ja-JP"/>
        </w:rPr>
        <w:t xml:space="preserve">, </w:t>
      </w:r>
      <w:r w:rsidRPr="00F21849">
        <w:rPr>
          <w:rFonts w:asciiTheme="minorHAnsi" w:hAnsiTheme="minorHAnsi" w:cstheme="minorHAnsi"/>
          <w:i/>
          <w:iCs/>
          <w:sz w:val="20"/>
          <w:szCs w:val="20"/>
          <w:lang w:eastAsia="ja-JP"/>
        </w:rPr>
        <w:t>which is approved with final LS in R1-1907905</w:t>
      </w:r>
    </w:p>
    <w:p w14:paraId="501DC6C3" w14:textId="77777777" w:rsidR="009A759E" w:rsidRPr="00F21849" w:rsidRDefault="009A759E">
      <w:pPr>
        <w:rPr>
          <w:rFonts w:asciiTheme="minorHAnsi" w:hAnsiTheme="minorHAnsi" w:cstheme="minorHAnsi"/>
          <w:i/>
          <w:iCs/>
          <w:sz w:val="20"/>
          <w:szCs w:val="20"/>
        </w:rPr>
      </w:pPr>
    </w:p>
    <w:p w14:paraId="215F03AE" w14:textId="77777777" w:rsidR="009A759E" w:rsidRPr="00F21849" w:rsidRDefault="00AA7BAD">
      <w:pPr>
        <w:rPr>
          <w:rFonts w:asciiTheme="minorHAnsi" w:hAnsiTheme="minorHAnsi" w:cstheme="minorHAnsi"/>
          <w:i/>
          <w:iCs/>
          <w:sz w:val="20"/>
          <w:szCs w:val="20"/>
        </w:rPr>
      </w:pPr>
      <w:r w:rsidRPr="00F21849">
        <w:rPr>
          <w:rFonts w:asciiTheme="minorHAnsi" w:hAnsiTheme="minorHAnsi" w:cstheme="minorHAnsi"/>
          <w:i/>
          <w:iCs/>
          <w:sz w:val="20"/>
          <w:szCs w:val="20"/>
        </w:rPr>
        <w:t>Agreements:</w:t>
      </w:r>
    </w:p>
    <w:p w14:paraId="551CDFB5" w14:textId="77777777" w:rsidR="009A759E" w:rsidRPr="00F21849" w:rsidRDefault="00AA7BAD">
      <w:pPr>
        <w:pStyle w:val="ListParagraph"/>
        <w:numPr>
          <w:ilvl w:val="0"/>
          <w:numId w:val="6"/>
        </w:numPr>
        <w:snapToGrid/>
        <w:spacing w:after="0"/>
        <w:jc w:val="left"/>
        <w:rPr>
          <w:rFonts w:asciiTheme="minorHAnsi" w:hAnsiTheme="minorHAnsi" w:cstheme="minorHAnsi"/>
          <w:i/>
          <w:iCs/>
          <w:sz w:val="20"/>
          <w:szCs w:val="20"/>
          <w:lang w:eastAsia="ja-JP"/>
        </w:rPr>
      </w:pPr>
      <w:r w:rsidRPr="00F21849">
        <w:rPr>
          <w:rFonts w:asciiTheme="minorHAnsi" w:hAnsiTheme="minorHAnsi" w:cstheme="minorHAnsi"/>
          <w:i/>
          <w:iCs/>
          <w:sz w:val="20"/>
          <w:szCs w:val="20"/>
          <w:lang w:eastAsia="ja-JP"/>
        </w:rPr>
        <w:t>NR sidelink does not support performing different transmissions of a TB using different configured grants.</w:t>
      </w:r>
    </w:p>
    <w:p w14:paraId="4FBF171E" w14:textId="77777777" w:rsidR="009A759E" w:rsidRPr="00F21849" w:rsidRDefault="009A759E">
      <w:pPr>
        <w:rPr>
          <w:rFonts w:asciiTheme="minorHAnsi" w:hAnsiTheme="minorHAnsi" w:cstheme="minorHAnsi"/>
          <w:i/>
          <w:iCs/>
          <w:sz w:val="20"/>
          <w:szCs w:val="20"/>
        </w:rPr>
      </w:pPr>
    </w:p>
    <w:p w14:paraId="70E6B71B" w14:textId="77777777" w:rsidR="009A759E" w:rsidRPr="00F21849" w:rsidRDefault="00AA7BAD">
      <w:pPr>
        <w:rPr>
          <w:rFonts w:asciiTheme="minorHAnsi" w:hAnsiTheme="minorHAnsi" w:cstheme="minorHAnsi"/>
          <w:i/>
          <w:iCs/>
          <w:sz w:val="20"/>
          <w:szCs w:val="20"/>
        </w:rPr>
      </w:pPr>
      <w:r w:rsidRPr="00F21849">
        <w:rPr>
          <w:rFonts w:asciiTheme="minorHAnsi" w:hAnsiTheme="minorHAnsi" w:cstheme="minorHAnsi"/>
          <w:i/>
          <w:iCs/>
          <w:sz w:val="20"/>
          <w:szCs w:val="20"/>
        </w:rPr>
        <w:t>Agreements:</w:t>
      </w:r>
    </w:p>
    <w:p w14:paraId="5E0B8583" w14:textId="77777777" w:rsidR="009A759E" w:rsidRPr="00F21849" w:rsidRDefault="00AA7BAD">
      <w:pPr>
        <w:pStyle w:val="ListParagraph"/>
        <w:numPr>
          <w:ilvl w:val="0"/>
          <w:numId w:val="6"/>
        </w:numPr>
        <w:snapToGrid/>
        <w:spacing w:after="0"/>
        <w:jc w:val="left"/>
        <w:rPr>
          <w:rFonts w:asciiTheme="minorHAnsi" w:hAnsiTheme="minorHAnsi" w:cstheme="minorHAnsi"/>
          <w:i/>
          <w:iCs/>
          <w:sz w:val="20"/>
          <w:szCs w:val="20"/>
          <w:lang w:eastAsia="ja-JP"/>
        </w:rPr>
      </w:pPr>
      <w:r w:rsidRPr="00F21849">
        <w:rPr>
          <w:rFonts w:asciiTheme="minorHAnsi" w:hAnsiTheme="minorHAnsi" w:cstheme="minorHAnsi"/>
          <w:i/>
          <w:iCs/>
          <w:sz w:val="20"/>
          <w:szCs w:val="20"/>
          <w:lang w:eastAsia="ja-JP"/>
        </w:rPr>
        <w:t>For mode 1:</w:t>
      </w:r>
    </w:p>
    <w:p w14:paraId="7B0DD26B" w14:textId="77777777" w:rsidR="009A759E" w:rsidRPr="00F21849" w:rsidRDefault="00AA7BAD">
      <w:pPr>
        <w:pStyle w:val="ListParagraph"/>
        <w:numPr>
          <w:ilvl w:val="1"/>
          <w:numId w:val="6"/>
        </w:numPr>
        <w:snapToGrid/>
        <w:spacing w:after="0"/>
        <w:jc w:val="left"/>
        <w:rPr>
          <w:rFonts w:asciiTheme="minorHAnsi" w:hAnsiTheme="minorHAnsi" w:cstheme="minorHAnsi"/>
          <w:i/>
          <w:iCs/>
          <w:sz w:val="20"/>
          <w:szCs w:val="20"/>
          <w:lang w:eastAsia="ja-JP"/>
        </w:rPr>
      </w:pPr>
      <w:r w:rsidRPr="00F21849">
        <w:rPr>
          <w:rFonts w:asciiTheme="minorHAnsi" w:hAnsiTheme="minorHAnsi" w:cstheme="minorHAnsi"/>
          <w:i/>
          <w:iCs/>
          <w:sz w:val="20"/>
          <w:szCs w:val="20"/>
          <w:lang w:eastAsia="ja-JP"/>
        </w:rPr>
        <w:t>A dynamic grant by the gNB provides resources for transmission of PSCCH and PSSCH.</w:t>
      </w:r>
    </w:p>
    <w:p w14:paraId="5C4E5F49" w14:textId="77777777" w:rsidR="009A759E" w:rsidRPr="00F21849" w:rsidRDefault="009A759E">
      <w:pPr>
        <w:rPr>
          <w:lang w:val="en-GB" w:eastAsia="ja-JP"/>
        </w:rPr>
      </w:pPr>
    </w:p>
    <w:p w14:paraId="45AA5CA5" w14:textId="77777777" w:rsidR="009A759E" w:rsidRPr="00F21849" w:rsidRDefault="00AA7BAD">
      <w:pPr>
        <w:rPr>
          <w:rFonts w:asciiTheme="minorHAnsi" w:hAnsiTheme="minorHAnsi" w:cstheme="minorHAnsi"/>
          <w:i/>
          <w:sz w:val="20"/>
        </w:rPr>
      </w:pPr>
      <w:r w:rsidRPr="00F21849">
        <w:rPr>
          <w:rFonts w:asciiTheme="minorHAnsi" w:hAnsiTheme="minorHAnsi" w:cstheme="minorHAnsi"/>
          <w:i/>
          <w:sz w:val="20"/>
        </w:rPr>
        <w:t>In RAN1 #98:</w:t>
      </w:r>
    </w:p>
    <w:p w14:paraId="33B0F9B6" w14:textId="77777777" w:rsidR="009A759E" w:rsidRPr="00F21849" w:rsidRDefault="00AA7BAD">
      <w:pPr>
        <w:rPr>
          <w:szCs w:val="20"/>
          <w:lang w:eastAsia="x-none"/>
        </w:rPr>
      </w:pPr>
      <w:r w:rsidRPr="00F21849">
        <w:rPr>
          <w:szCs w:val="20"/>
          <w:lang w:eastAsia="x-none"/>
        </w:rPr>
        <w:t>Agreements:</w:t>
      </w:r>
    </w:p>
    <w:p w14:paraId="276897CE" w14:textId="77777777" w:rsidR="009A759E" w:rsidRPr="00F21849" w:rsidRDefault="00AA7BAD">
      <w:pPr>
        <w:pStyle w:val="ListParagraph"/>
        <w:numPr>
          <w:ilvl w:val="0"/>
          <w:numId w:val="6"/>
        </w:numPr>
        <w:snapToGrid/>
        <w:spacing w:after="0"/>
        <w:jc w:val="left"/>
      </w:pPr>
      <w:r w:rsidRPr="00F21849">
        <w:t>For Mode-1, support both same-carrier &amp; cross-carrier scheduling from gNB to NR SL</w:t>
      </w:r>
    </w:p>
    <w:p w14:paraId="729487C2" w14:textId="77777777" w:rsidR="009A759E" w:rsidRPr="00F21849" w:rsidRDefault="00AA7BAD">
      <w:pPr>
        <w:pStyle w:val="ListParagraph"/>
        <w:numPr>
          <w:ilvl w:val="1"/>
          <w:numId w:val="6"/>
        </w:numPr>
        <w:snapToGrid/>
        <w:spacing w:after="0"/>
        <w:jc w:val="left"/>
      </w:pPr>
      <w:r w:rsidRPr="00F21849">
        <w:t>Whether or not to have the cross-carrier scheduling indicator in the DCI given that there is only one SL carrier for a UE in Rel-16</w:t>
      </w:r>
    </w:p>
    <w:p w14:paraId="47291A15" w14:textId="77777777" w:rsidR="009A759E" w:rsidRPr="00F21849" w:rsidRDefault="009A759E">
      <w:pPr>
        <w:rPr>
          <w:szCs w:val="20"/>
          <w:lang w:eastAsia="x-none"/>
        </w:rPr>
      </w:pPr>
    </w:p>
    <w:p w14:paraId="0EDA742B" w14:textId="77777777" w:rsidR="009A759E" w:rsidRPr="00F21849" w:rsidRDefault="00AA7BAD">
      <w:pPr>
        <w:rPr>
          <w:szCs w:val="20"/>
          <w:lang w:eastAsia="x-none"/>
        </w:rPr>
      </w:pPr>
      <w:r w:rsidRPr="00F21849">
        <w:rPr>
          <w:szCs w:val="20"/>
          <w:lang w:eastAsia="x-none"/>
        </w:rPr>
        <w:t>Agreements:</w:t>
      </w:r>
    </w:p>
    <w:p w14:paraId="6DA7559B" w14:textId="77777777" w:rsidR="009A759E" w:rsidRPr="00F21849" w:rsidRDefault="00AA7BAD">
      <w:pPr>
        <w:pStyle w:val="ListParagraph"/>
        <w:numPr>
          <w:ilvl w:val="0"/>
          <w:numId w:val="8"/>
        </w:numPr>
        <w:snapToGrid/>
        <w:spacing w:after="0"/>
        <w:jc w:val="left"/>
      </w:pPr>
      <w:r w:rsidRPr="00F21849">
        <w:t>At least for dynamic grant, the timing and resource for PUCCH used for conveying SL HARQ feedback to the gNB are based on the indication(s) in the corresponding PDCCH</w:t>
      </w:r>
    </w:p>
    <w:p w14:paraId="478C2028" w14:textId="77777777" w:rsidR="009A759E" w:rsidRPr="00F21849" w:rsidRDefault="00AA7BAD">
      <w:pPr>
        <w:pStyle w:val="ListParagraph"/>
        <w:numPr>
          <w:ilvl w:val="1"/>
          <w:numId w:val="8"/>
        </w:numPr>
        <w:snapToGrid/>
        <w:spacing w:after="0"/>
        <w:jc w:val="left"/>
      </w:pPr>
      <w:r w:rsidRPr="00F21849">
        <w:t>Details FFS</w:t>
      </w:r>
    </w:p>
    <w:p w14:paraId="65BA7A51" w14:textId="77777777" w:rsidR="009A759E" w:rsidRPr="00F21849" w:rsidRDefault="00AA7BAD">
      <w:pPr>
        <w:rPr>
          <w:b/>
          <w:bCs/>
          <w:szCs w:val="20"/>
          <w:lang w:eastAsia="x-none"/>
        </w:rPr>
      </w:pPr>
      <w:r w:rsidRPr="00F21849">
        <w:rPr>
          <w:szCs w:val="20"/>
          <w:lang w:eastAsia="x-none"/>
        </w:rPr>
        <w:t>Agreements</w:t>
      </w:r>
      <w:r w:rsidRPr="00F21849">
        <w:rPr>
          <w:b/>
          <w:bCs/>
          <w:szCs w:val="20"/>
          <w:lang w:eastAsia="x-none"/>
        </w:rPr>
        <w:t>:</w:t>
      </w:r>
    </w:p>
    <w:p w14:paraId="3DF362D2" w14:textId="77777777" w:rsidR="009A759E" w:rsidRPr="00F21849" w:rsidRDefault="00AA7BAD">
      <w:pPr>
        <w:pStyle w:val="ListParagraph"/>
        <w:numPr>
          <w:ilvl w:val="0"/>
          <w:numId w:val="6"/>
        </w:numPr>
        <w:snapToGrid/>
        <w:spacing w:after="0"/>
        <w:jc w:val="left"/>
        <w:rPr>
          <w:bCs/>
        </w:rPr>
      </w:pPr>
      <w:r w:rsidRPr="00F21849">
        <w:rPr>
          <w:bCs/>
        </w:rPr>
        <w:t>DCI indicates the slot offset between DCI reception and the first sidelink transmission scheduled by DCI.</w:t>
      </w:r>
    </w:p>
    <w:p w14:paraId="3D22F39F" w14:textId="77777777" w:rsidR="009A759E" w:rsidRPr="00F21849" w:rsidRDefault="00AA7BAD">
      <w:pPr>
        <w:pStyle w:val="ListParagraph"/>
        <w:numPr>
          <w:ilvl w:val="1"/>
          <w:numId w:val="6"/>
        </w:numPr>
        <w:snapToGrid/>
        <w:spacing w:after="0"/>
        <w:jc w:val="left"/>
        <w:rPr>
          <w:bCs/>
        </w:rPr>
      </w:pPr>
      <w:r w:rsidRPr="00F21849">
        <w:rPr>
          <w:bCs/>
        </w:rPr>
        <w:t>The minimum gap between DCI and the first scheduled sidelink transmission is not smaller than the corresponding UE processing time.</w:t>
      </w:r>
    </w:p>
    <w:p w14:paraId="00E8F2BB" w14:textId="77777777" w:rsidR="009A759E" w:rsidRPr="00F21849" w:rsidRDefault="00AA7BAD">
      <w:pPr>
        <w:pStyle w:val="ListParagraph"/>
        <w:numPr>
          <w:ilvl w:val="1"/>
          <w:numId w:val="6"/>
        </w:numPr>
        <w:snapToGrid/>
        <w:spacing w:after="0"/>
        <w:jc w:val="left"/>
        <w:rPr>
          <w:bCs/>
        </w:rPr>
      </w:pPr>
      <w:r w:rsidRPr="00F21849">
        <w:rPr>
          <w:bCs/>
        </w:rPr>
        <w:t>Details FFS</w:t>
      </w:r>
    </w:p>
    <w:p w14:paraId="03B4ACDB" w14:textId="7B27DEF0" w:rsidR="009A759E" w:rsidRPr="00F21849" w:rsidRDefault="009A759E">
      <w:pPr>
        <w:rPr>
          <w:lang w:val="en-GB" w:eastAsia="ja-JP"/>
        </w:rPr>
      </w:pPr>
    </w:p>
    <w:p w14:paraId="43A0A628" w14:textId="051327DF" w:rsidR="00600445" w:rsidRPr="00F21849" w:rsidRDefault="00600445">
      <w:pPr>
        <w:rPr>
          <w:lang w:val="en-GB" w:eastAsia="ja-JP"/>
        </w:rPr>
      </w:pPr>
    </w:p>
    <w:p w14:paraId="4AED5999" w14:textId="1B688BBB" w:rsidR="00600445" w:rsidRPr="00F21849" w:rsidRDefault="00600445">
      <w:pPr>
        <w:rPr>
          <w:rFonts w:asciiTheme="minorHAnsi" w:hAnsiTheme="minorHAnsi" w:cstheme="minorHAnsi"/>
          <w:i/>
          <w:sz w:val="20"/>
        </w:rPr>
      </w:pPr>
      <w:r w:rsidRPr="00F21849">
        <w:rPr>
          <w:rFonts w:asciiTheme="minorHAnsi" w:hAnsiTheme="minorHAnsi" w:cstheme="minorHAnsi"/>
          <w:i/>
          <w:sz w:val="20"/>
        </w:rPr>
        <w:t>In RAN1</w:t>
      </w:r>
      <w:r w:rsidR="00CD2131" w:rsidRPr="00F21849">
        <w:rPr>
          <w:rFonts w:asciiTheme="minorHAnsi" w:hAnsiTheme="minorHAnsi" w:cstheme="minorHAnsi"/>
          <w:i/>
          <w:sz w:val="20"/>
        </w:rPr>
        <w:t xml:space="preserve"> </w:t>
      </w:r>
      <w:r w:rsidRPr="00F21849">
        <w:rPr>
          <w:rFonts w:asciiTheme="minorHAnsi" w:hAnsiTheme="minorHAnsi" w:cstheme="minorHAnsi"/>
          <w:i/>
          <w:sz w:val="20"/>
        </w:rPr>
        <w:t>#98b</w:t>
      </w:r>
      <w:r w:rsidR="00A608FF" w:rsidRPr="00F21849">
        <w:rPr>
          <w:rFonts w:asciiTheme="minorHAnsi" w:hAnsiTheme="minorHAnsi" w:cstheme="minorHAnsi"/>
          <w:i/>
          <w:sz w:val="20"/>
        </w:rPr>
        <w:t>:</w:t>
      </w:r>
    </w:p>
    <w:p w14:paraId="2FDEE5A6" w14:textId="77777777" w:rsidR="00600445" w:rsidRPr="00F21849" w:rsidRDefault="00600445" w:rsidP="00600445">
      <w:pPr>
        <w:jc w:val="left"/>
        <w:rPr>
          <w:szCs w:val="20"/>
          <w:lang w:val="en-GB" w:eastAsia="x-none"/>
        </w:rPr>
      </w:pPr>
      <w:r w:rsidRPr="00F21849">
        <w:rPr>
          <w:szCs w:val="20"/>
          <w:lang w:val="en-GB" w:eastAsia="x-none"/>
        </w:rPr>
        <w:t>Agreements:</w:t>
      </w:r>
    </w:p>
    <w:p w14:paraId="151CDE1C" w14:textId="77777777" w:rsidR="00600445" w:rsidRPr="00F21849" w:rsidRDefault="00600445" w:rsidP="00923AE6">
      <w:pPr>
        <w:numPr>
          <w:ilvl w:val="0"/>
          <w:numId w:val="10"/>
        </w:numPr>
        <w:snapToGrid/>
        <w:spacing w:after="0" w:line="259" w:lineRule="auto"/>
        <w:jc w:val="left"/>
        <w:rPr>
          <w:szCs w:val="20"/>
          <w:lang w:val="en-GB" w:eastAsia="ja-JP"/>
        </w:rPr>
      </w:pPr>
      <w:r w:rsidRPr="00F21849">
        <w:rPr>
          <w:szCs w:val="20"/>
          <w:lang w:val="en-GB" w:eastAsia="ja-JP"/>
        </w:rPr>
        <w:t>In Mode-1, for a UE, for each of the configured MCS tables (for both DG &amp; CG):</w:t>
      </w:r>
    </w:p>
    <w:p w14:paraId="0F81929F" w14:textId="77777777" w:rsidR="00600445" w:rsidRPr="00F21849" w:rsidRDefault="00600445" w:rsidP="00923AE6">
      <w:pPr>
        <w:numPr>
          <w:ilvl w:val="1"/>
          <w:numId w:val="10"/>
        </w:numPr>
        <w:snapToGrid/>
        <w:spacing w:after="0" w:line="259" w:lineRule="auto"/>
        <w:jc w:val="left"/>
        <w:rPr>
          <w:szCs w:val="20"/>
          <w:lang w:val="en-GB" w:eastAsia="ja-JP"/>
        </w:rPr>
      </w:pPr>
      <w:r w:rsidRPr="00F21849">
        <w:rPr>
          <w:szCs w:val="20"/>
          <w:lang w:val="en-GB" w:eastAsia="ja-JP"/>
        </w:rPr>
        <w:t xml:space="preserve">If no MCS is configured, UE autonomously selects MCS from the full range of values </w:t>
      </w:r>
    </w:p>
    <w:p w14:paraId="78E284F2" w14:textId="77777777" w:rsidR="00600445" w:rsidRPr="00F21849" w:rsidRDefault="00600445" w:rsidP="00923AE6">
      <w:pPr>
        <w:numPr>
          <w:ilvl w:val="2"/>
          <w:numId w:val="10"/>
        </w:numPr>
        <w:snapToGrid/>
        <w:spacing w:after="0" w:line="259" w:lineRule="auto"/>
        <w:jc w:val="left"/>
        <w:rPr>
          <w:szCs w:val="20"/>
          <w:lang w:val="en-GB" w:eastAsia="ja-JP"/>
        </w:rPr>
      </w:pPr>
      <w:r w:rsidRPr="00F21849">
        <w:rPr>
          <w:szCs w:val="20"/>
          <w:lang w:val="en-GB" w:eastAsia="ja-JP"/>
        </w:rPr>
        <w:t>Up to UE implementation</w:t>
      </w:r>
    </w:p>
    <w:p w14:paraId="2513380B" w14:textId="77777777" w:rsidR="00600445" w:rsidRPr="00F21849" w:rsidRDefault="00600445" w:rsidP="00923AE6">
      <w:pPr>
        <w:numPr>
          <w:ilvl w:val="2"/>
          <w:numId w:val="10"/>
        </w:numPr>
        <w:snapToGrid/>
        <w:spacing w:after="0" w:line="259" w:lineRule="auto"/>
        <w:jc w:val="left"/>
        <w:rPr>
          <w:szCs w:val="20"/>
          <w:lang w:val="en-GB" w:eastAsia="ja-JP"/>
        </w:rPr>
      </w:pPr>
      <w:r w:rsidRPr="00F21849">
        <w:rPr>
          <w:szCs w:val="20"/>
          <w:lang w:val="en-GB" w:eastAsia="ja-JP"/>
        </w:rPr>
        <w:t>FFS details for the MCS table</w:t>
      </w:r>
    </w:p>
    <w:p w14:paraId="6D59C8D9" w14:textId="77777777" w:rsidR="00600445" w:rsidRPr="00F21849" w:rsidRDefault="00600445" w:rsidP="00923AE6">
      <w:pPr>
        <w:numPr>
          <w:ilvl w:val="1"/>
          <w:numId w:val="10"/>
        </w:numPr>
        <w:snapToGrid/>
        <w:spacing w:after="0" w:line="259" w:lineRule="auto"/>
        <w:jc w:val="left"/>
        <w:rPr>
          <w:szCs w:val="20"/>
          <w:lang w:val="en-GB" w:eastAsia="ja-JP"/>
        </w:rPr>
      </w:pPr>
      <w:r w:rsidRPr="00F21849">
        <w:rPr>
          <w:szCs w:val="20"/>
          <w:lang w:val="en-GB" w:eastAsia="ja-JP"/>
        </w:rPr>
        <w:t>If a single MCS is configured, the MCS is used by the UE</w:t>
      </w:r>
    </w:p>
    <w:p w14:paraId="287B1848" w14:textId="77777777" w:rsidR="00600445" w:rsidRPr="00F21849" w:rsidRDefault="00600445" w:rsidP="00923AE6">
      <w:pPr>
        <w:numPr>
          <w:ilvl w:val="1"/>
          <w:numId w:val="10"/>
        </w:numPr>
        <w:snapToGrid/>
        <w:spacing w:after="0" w:line="259" w:lineRule="auto"/>
        <w:jc w:val="left"/>
        <w:rPr>
          <w:szCs w:val="20"/>
          <w:lang w:val="en-GB" w:eastAsia="ja-JP"/>
        </w:rPr>
      </w:pPr>
      <w:r w:rsidRPr="00F21849">
        <w:rPr>
          <w:szCs w:val="20"/>
          <w:lang w:val="en-GB" w:eastAsia="ja-JP"/>
        </w:rPr>
        <w:t>If a range of two or more MCSs are configured, UE autonomously selects the MCS from the configured values</w:t>
      </w:r>
    </w:p>
    <w:p w14:paraId="155F47EB" w14:textId="77777777" w:rsidR="00600445" w:rsidRPr="00F21849" w:rsidRDefault="00600445" w:rsidP="00923AE6">
      <w:pPr>
        <w:numPr>
          <w:ilvl w:val="2"/>
          <w:numId w:val="10"/>
        </w:numPr>
        <w:snapToGrid/>
        <w:spacing w:after="0" w:line="259" w:lineRule="auto"/>
        <w:jc w:val="left"/>
        <w:rPr>
          <w:szCs w:val="20"/>
          <w:lang w:val="en-GB" w:eastAsia="ja-JP"/>
        </w:rPr>
      </w:pPr>
      <w:r w:rsidRPr="00F21849">
        <w:rPr>
          <w:szCs w:val="20"/>
          <w:lang w:val="en-GB" w:eastAsia="ja-JP"/>
        </w:rPr>
        <w:t>Up to UE implementation</w:t>
      </w:r>
    </w:p>
    <w:p w14:paraId="0356B9F9" w14:textId="77777777" w:rsidR="00600445" w:rsidRPr="00F21849" w:rsidRDefault="00600445" w:rsidP="00600445">
      <w:pPr>
        <w:jc w:val="left"/>
        <w:rPr>
          <w:lang w:val="en-GB" w:eastAsia="x-none"/>
        </w:rPr>
      </w:pPr>
    </w:p>
    <w:p w14:paraId="31293064" w14:textId="77777777" w:rsidR="00600445" w:rsidRPr="00F21849" w:rsidRDefault="00600445" w:rsidP="00600445">
      <w:pPr>
        <w:jc w:val="left"/>
        <w:rPr>
          <w:szCs w:val="20"/>
          <w:lang w:val="en-GB" w:eastAsia="x-none"/>
        </w:rPr>
      </w:pPr>
      <w:r w:rsidRPr="00F21849">
        <w:rPr>
          <w:szCs w:val="20"/>
          <w:lang w:val="en-GB" w:eastAsia="x-none"/>
        </w:rPr>
        <w:lastRenderedPageBreak/>
        <w:t>Agreements:</w:t>
      </w:r>
    </w:p>
    <w:p w14:paraId="1432493E" w14:textId="77777777" w:rsidR="00600445" w:rsidRPr="00F21849" w:rsidRDefault="00600445" w:rsidP="00923AE6">
      <w:pPr>
        <w:numPr>
          <w:ilvl w:val="0"/>
          <w:numId w:val="20"/>
        </w:numPr>
        <w:snapToGrid/>
        <w:spacing w:after="0" w:line="259" w:lineRule="auto"/>
        <w:jc w:val="left"/>
        <w:rPr>
          <w:szCs w:val="20"/>
          <w:lang w:val="en-GB" w:eastAsia="ja-JP"/>
        </w:rPr>
      </w:pPr>
      <w:r w:rsidRPr="00F21849">
        <w:rPr>
          <w:szCs w:val="20"/>
          <w:lang w:val="en-GB" w:eastAsia="ja-JP"/>
        </w:rPr>
        <w:t>To signal the gap between</w:t>
      </w:r>
      <w:r w:rsidRPr="00F21849">
        <w:rPr>
          <w:szCs w:val="20"/>
          <w:lang w:val="en-GB" w:eastAsia="x-none"/>
        </w:rPr>
        <w:t xml:space="preserve"> </w:t>
      </w:r>
      <w:r w:rsidRPr="00F21849">
        <w:rPr>
          <w:szCs w:val="20"/>
          <w:lang w:val="en-GB" w:eastAsia="ja-JP"/>
        </w:rPr>
        <w:t>DCI reception and the first sidelink transmission scheduled by DCI:</w:t>
      </w:r>
    </w:p>
    <w:p w14:paraId="68308BFD" w14:textId="77777777" w:rsidR="00600445" w:rsidRPr="00F21849" w:rsidRDefault="00600445" w:rsidP="00923AE6">
      <w:pPr>
        <w:numPr>
          <w:ilvl w:val="1"/>
          <w:numId w:val="20"/>
        </w:numPr>
        <w:snapToGrid/>
        <w:spacing w:after="0" w:line="259" w:lineRule="auto"/>
        <w:jc w:val="left"/>
        <w:rPr>
          <w:szCs w:val="20"/>
          <w:lang w:val="en-GB" w:eastAsia="ja-JP"/>
        </w:rPr>
      </w:pPr>
      <w:r w:rsidRPr="00F21849">
        <w:rPr>
          <w:szCs w:val="20"/>
          <w:lang w:val="en-GB" w:eastAsia="ja-JP"/>
        </w:rPr>
        <w:t>A table of values is configured by RRC.</w:t>
      </w:r>
    </w:p>
    <w:p w14:paraId="29775928" w14:textId="77777777" w:rsidR="00600445" w:rsidRPr="00F21849" w:rsidRDefault="00600445" w:rsidP="00923AE6">
      <w:pPr>
        <w:numPr>
          <w:ilvl w:val="1"/>
          <w:numId w:val="20"/>
        </w:numPr>
        <w:snapToGrid/>
        <w:spacing w:after="0" w:line="259" w:lineRule="auto"/>
        <w:jc w:val="left"/>
        <w:rPr>
          <w:szCs w:val="20"/>
          <w:lang w:val="en-GB" w:eastAsia="ja-JP"/>
        </w:rPr>
      </w:pPr>
      <w:r w:rsidRPr="00F21849">
        <w:rPr>
          <w:szCs w:val="20"/>
          <w:lang w:val="en-GB" w:eastAsia="ja-JP"/>
        </w:rPr>
        <w:t>DCI determines which of the configured values is used.</w:t>
      </w:r>
    </w:p>
    <w:p w14:paraId="62A40AC0" w14:textId="77777777" w:rsidR="00600445" w:rsidRPr="00F21849" w:rsidRDefault="00600445" w:rsidP="00923AE6">
      <w:pPr>
        <w:numPr>
          <w:ilvl w:val="1"/>
          <w:numId w:val="20"/>
        </w:numPr>
        <w:snapToGrid/>
        <w:spacing w:after="0" w:line="259" w:lineRule="auto"/>
        <w:jc w:val="left"/>
        <w:rPr>
          <w:szCs w:val="20"/>
          <w:lang w:val="en-GB" w:eastAsia="ja-JP"/>
        </w:rPr>
      </w:pPr>
      <w:r w:rsidRPr="00F21849">
        <w:rPr>
          <w:szCs w:val="20"/>
          <w:lang w:val="en-GB" w:eastAsia="ja-JP"/>
        </w:rPr>
        <w:t>FFS how to determine the slot for the first sidelink transmission (e.g., based on the indicated value, potential async between Uu &amp; SL, different numerologies, etc.)</w:t>
      </w:r>
    </w:p>
    <w:p w14:paraId="4A3D62EF" w14:textId="77777777" w:rsidR="00600445" w:rsidRPr="00F21849" w:rsidRDefault="00600445" w:rsidP="00923AE6">
      <w:pPr>
        <w:numPr>
          <w:ilvl w:val="1"/>
          <w:numId w:val="20"/>
        </w:numPr>
        <w:snapToGrid/>
        <w:spacing w:after="0" w:line="259" w:lineRule="auto"/>
        <w:jc w:val="left"/>
        <w:rPr>
          <w:szCs w:val="20"/>
          <w:lang w:val="en-GB" w:eastAsia="ja-JP"/>
        </w:rPr>
      </w:pPr>
      <w:r w:rsidRPr="00F21849">
        <w:rPr>
          <w:szCs w:val="20"/>
          <w:lang w:val="en-GB" w:eastAsia="ja-JP"/>
        </w:rPr>
        <w:t>FFS if the gap is in physical or logical slots.</w:t>
      </w:r>
    </w:p>
    <w:p w14:paraId="5B8AA17C" w14:textId="77777777" w:rsidR="004B243B" w:rsidRPr="00F21849" w:rsidRDefault="004B243B" w:rsidP="00600445">
      <w:pPr>
        <w:jc w:val="left"/>
        <w:rPr>
          <w:szCs w:val="20"/>
          <w:lang w:val="en-GB" w:eastAsia="x-none"/>
        </w:rPr>
      </w:pPr>
    </w:p>
    <w:p w14:paraId="300935FB" w14:textId="1CF76FD9" w:rsidR="00600445" w:rsidRPr="00F21849" w:rsidRDefault="00600445" w:rsidP="00600445">
      <w:pPr>
        <w:jc w:val="left"/>
        <w:rPr>
          <w:szCs w:val="20"/>
          <w:lang w:val="en-GB" w:eastAsia="x-none"/>
        </w:rPr>
      </w:pPr>
      <w:r w:rsidRPr="00F21849">
        <w:rPr>
          <w:szCs w:val="20"/>
          <w:lang w:val="en-GB" w:eastAsia="x-none"/>
        </w:rPr>
        <w:t>Agreements:</w:t>
      </w:r>
    </w:p>
    <w:p w14:paraId="6C6898C6" w14:textId="77777777" w:rsidR="00600445" w:rsidRPr="00F21849" w:rsidRDefault="00600445" w:rsidP="00923AE6">
      <w:pPr>
        <w:spacing w:after="0"/>
        <w:jc w:val="left"/>
        <w:rPr>
          <w:color w:val="000000"/>
          <w:szCs w:val="20"/>
          <w:lang w:val="en-GB" w:eastAsia="x-none"/>
        </w:rPr>
      </w:pPr>
      <w:r w:rsidRPr="00F21849">
        <w:rPr>
          <w:color w:val="000000"/>
          <w:szCs w:val="20"/>
          <w:lang w:val="en-GB" w:eastAsia="x-none"/>
        </w:rPr>
        <w:t xml:space="preserve">For reporting SL HARQ-ACK to the gNB: </w:t>
      </w:r>
    </w:p>
    <w:p w14:paraId="03B9E5C9" w14:textId="77777777" w:rsidR="00600445" w:rsidRPr="00F21849" w:rsidRDefault="00600445" w:rsidP="00923AE6">
      <w:pPr>
        <w:numPr>
          <w:ilvl w:val="0"/>
          <w:numId w:val="19"/>
        </w:numPr>
        <w:snapToGrid/>
        <w:spacing w:after="0" w:line="259" w:lineRule="auto"/>
        <w:jc w:val="left"/>
        <w:rPr>
          <w:strike/>
          <w:color w:val="000000"/>
          <w:szCs w:val="20"/>
          <w:lang w:val="en-GB" w:eastAsia="ja-JP"/>
        </w:rPr>
      </w:pPr>
      <w:r w:rsidRPr="00F21849">
        <w:rPr>
          <w:color w:val="000000"/>
          <w:szCs w:val="20"/>
          <w:lang w:val="en-GB" w:eastAsia="ja-JP"/>
        </w:rPr>
        <w:t xml:space="preserve">For dynamic grant and configured grant type-2 in SL, the Rel-15 procedure and signalling for DL HARQ-ACK are reused for the purpose of selecting PUCCH offset/resource and format in UL. </w:t>
      </w:r>
    </w:p>
    <w:p w14:paraId="0DB0FB42" w14:textId="77777777" w:rsidR="00600445" w:rsidRPr="00F21849" w:rsidRDefault="00600445" w:rsidP="00923AE6">
      <w:pPr>
        <w:numPr>
          <w:ilvl w:val="1"/>
          <w:numId w:val="19"/>
        </w:numPr>
        <w:snapToGrid/>
        <w:spacing w:after="0" w:line="259" w:lineRule="auto"/>
        <w:jc w:val="left"/>
        <w:rPr>
          <w:strike/>
          <w:color w:val="FF0000"/>
          <w:szCs w:val="20"/>
          <w:u w:val="single"/>
          <w:lang w:val="en-GB" w:eastAsia="ja-JP"/>
        </w:rPr>
      </w:pPr>
      <w:r w:rsidRPr="00F21849">
        <w:rPr>
          <w:color w:val="FF0000"/>
          <w:szCs w:val="20"/>
          <w:u w:val="single"/>
          <w:lang w:val="en-GB" w:eastAsia="ja-JP"/>
        </w:rPr>
        <w:t>The configuration for SL is separate from Uu link for a UE</w:t>
      </w:r>
    </w:p>
    <w:p w14:paraId="59A3BF08" w14:textId="77777777" w:rsidR="00600445" w:rsidRPr="00F21849" w:rsidRDefault="00600445" w:rsidP="00923AE6">
      <w:pPr>
        <w:numPr>
          <w:ilvl w:val="1"/>
          <w:numId w:val="19"/>
        </w:numPr>
        <w:snapToGrid/>
        <w:spacing w:after="0" w:line="259" w:lineRule="auto"/>
        <w:jc w:val="left"/>
        <w:rPr>
          <w:strike/>
          <w:color w:val="000000"/>
          <w:szCs w:val="20"/>
          <w:lang w:val="en-GB" w:eastAsia="ja-JP"/>
        </w:rPr>
      </w:pPr>
      <w:r w:rsidRPr="00F21849">
        <w:rPr>
          <w:color w:val="000000"/>
          <w:szCs w:val="20"/>
          <w:lang w:val="en-GB" w:eastAsia="ja-JP"/>
        </w:rPr>
        <w:t>FFS how to indicatae timing of transmission in PUCCH, including whether physical or logical slots are used</w:t>
      </w:r>
    </w:p>
    <w:p w14:paraId="79E48E9D" w14:textId="77777777" w:rsidR="00600445" w:rsidRPr="00F21849" w:rsidRDefault="00600445" w:rsidP="00923AE6">
      <w:pPr>
        <w:numPr>
          <w:ilvl w:val="0"/>
          <w:numId w:val="19"/>
        </w:numPr>
        <w:snapToGrid/>
        <w:spacing w:after="0" w:line="259" w:lineRule="auto"/>
        <w:jc w:val="left"/>
        <w:rPr>
          <w:szCs w:val="20"/>
          <w:lang w:val="en-GB" w:eastAsia="ja-JP"/>
        </w:rPr>
      </w:pPr>
      <w:r w:rsidRPr="00F21849">
        <w:rPr>
          <w:szCs w:val="20"/>
          <w:lang w:val="en-GB" w:eastAsia="ja-JP"/>
        </w:rPr>
        <w:t>For configured grant type-1 in SL, RRC is used to configure PUCCH offset/resource and format in UL (if supported)</w:t>
      </w:r>
    </w:p>
    <w:p w14:paraId="3DBDC111" w14:textId="77777777" w:rsidR="00665C6E" w:rsidRPr="00F21849" w:rsidRDefault="00665C6E" w:rsidP="00600445">
      <w:pPr>
        <w:jc w:val="left"/>
        <w:rPr>
          <w:b/>
          <w:bCs/>
          <w:lang w:val="en-GB" w:eastAsia="x-none"/>
        </w:rPr>
      </w:pPr>
    </w:p>
    <w:p w14:paraId="4483B7F1" w14:textId="40454D92" w:rsidR="00600445" w:rsidRPr="00F21849" w:rsidRDefault="00600445" w:rsidP="00600445">
      <w:pPr>
        <w:jc w:val="left"/>
        <w:rPr>
          <w:szCs w:val="20"/>
          <w:lang w:val="en-GB" w:eastAsia="x-none"/>
        </w:rPr>
      </w:pPr>
      <w:r w:rsidRPr="00F21849">
        <w:rPr>
          <w:szCs w:val="20"/>
          <w:lang w:val="en-GB" w:eastAsia="x-none"/>
        </w:rPr>
        <w:t>Agreements:</w:t>
      </w:r>
    </w:p>
    <w:p w14:paraId="0C34759D" w14:textId="77777777" w:rsidR="00600445" w:rsidRPr="00F21849" w:rsidRDefault="00600445" w:rsidP="00923AE6">
      <w:pPr>
        <w:numPr>
          <w:ilvl w:val="0"/>
          <w:numId w:val="19"/>
        </w:numPr>
        <w:snapToGrid/>
        <w:spacing w:after="0" w:line="259" w:lineRule="auto"/>
        <w:jc w:val="left"/>
        <w:rPr>
          <w:szCs w:val="20"/>
          <w:lang w:val="en-GB" w:eastAsia="ja-JP"/>
        </w:rPr>
      </w:pPr>
      <w:r w:rsidRPr="00F21849">
        <w:rPr>
          <w:szCs w:val="20"/>
          <w:lang w:val="en-GB" w:eastAsia="ja-JP"/>
        </w:rPr>
        <w:t>Two different UE-specific SL RNTIs are introduced for Mode-1 scheduling: one for CRC scrambling in DCI for a dynamic grant and the other one for CRC scrambling in DCI for a configured grant type-2.</w:t>
      </w:r>
    </w:p>
    <w:p w14:paraId="5390D270" w14:textId="77777777" w:rsidR="00600445" w:rsidRPr="00F21849" w:rsidRDefault="00600445" w:rsidP="00923AE6">
      <w:pPr>
        <w:numPr>
          <w:ilvl w:val="1"/>
          <w:numId w:val="19"/>
        </w:numPr>
        <w:snapToGrid/>
        <w:spacing w:after="0" w:line="259" w:lineRule="auto"/>
        <w:jc w:val="left"/>
        <w:rPr>
          <w:szCs w:val="20"/>
          <w:lang w:val="en-GB" w:eastAsia="ja-JP"/>
        </w:rPr>
      </w:pPr>
      <w:r w:rsidRPr="00F21849">
        <w:rPr>
          <w:szCs w:val="20"/>
          <w:lang w:val="en-GB" w:eastAsia="ja-JP"/>
        </w:rPr>
        <w:t>The two above DCIs have the same size</w:t>
      </w:r>
    </w:p>
    <w:p w14:paraId="0E5CA3A7" w14:textId="77777777" w:rsidR="00665C6E" w:rsidRPr="00F21849" w:rsidRDefault="00665C6E" w:rsidP="00600445">
      <w:pPr>
        <w:jc w:val="left"/>
        <w:rPr>
          <w:szCs w:val="20"/>
          <w:lang w:val="en-GB" w:eastAsia="x-none"/>
        </w:rPr>
      </w:pPr>
    </w:p>
    <w:p w14:paraId="75E5FAAF" w14:textId="5459A6B0" w:rsidR="00600445" w:rsidRPr="00F21849" w:rsidRDefault="00600445" w:rsidP="00600445">
      <w:pPr>
        <w:jc w:val="left"/>
        <w:rPr>
          <w:szCs w:val="20"/>
          <w:lang w:val="en-GB" w:eastAsia="x-none"/>
        </w:rPr>
      </w:pPr>
      <w:r w:rsidRPr="00F21849">
        <w:rPr>
          <w:szCs w:val="20"/>
          <w:lang w:val="en-GB" w:eastAsia="x-none"/>
        </w:rPr>
        <w:t>Agreements:</w:t>
      </w:r>
    </w:p>
    <w:p w14:paraId="12CF1046" w14:textId="77777777" w:rsidR="00600445" w:rsidRPr="00F21849" w:rsidRDefault="00600445" w:rsidP="00923AE6">
      <w:pPr>
        <w:numPr>
          <w:ilvl w:val="0"/>
          <w:numId w:val="21"/>
        </w:numPr>
        <w:snapToGrid/>
        <w:spacing w:after="0" w:line="259" w:lineRule="auto"/>
        <w:jc w:val="left"/>
        <w:rPr>
          <w:szCs w:val="20"/>
          <w:lang w:val="en-GB" w:eastAsia="x-none"/>
        </w:rPr>
      </w:pPr>
      <w:r w:rsidRPr="00F21849">
        <w:rPr>
          <w:szCs w:val="20"/>
          <w:lang w:eastAsia="x-none"/>
        </w:rPr>
        <w:t>Multiple type-1 configured grants per UE are supported when LTE Uu controls NR SL</w:t>
      </w:r>
    </w:p>
    <w:p w14:paraId="2CB01B48" w14:textId="77777777" w:rsidR="00600445" w:rsidRPr="00F21849" w:rsidRDefault="00600445" w:rsidP="00923AE6">
      <w:pPr>
        <w:numPr>
          <w:ilvl w:val="1"/>
          <w:numId w:val="21"/>
        </w:numPr>
        <w:snapToGrid/>
        <w:spacing w:after="0" w:line="259" w:lineRule="auto"/>
        <w:jc w:val="left"/>
        <w:rPr>
          <w:szCs w:val="20"/>
          <w:lang w:val="en-GB" w:eastAsia="x-none"/>
        </w:rPr>
      </w:pPr>
      <w:r w:rsidRPr="00F21849">
        <w:rPr>
          <w:szCs w:val="20"/>
          <w:lang w:val="en-GB" w:eastAsia="x-none"/>
        </w:rPr>
        <w:t>Up to the same max number of type-1 configured grants per UE when NR Uu controls NR SL</w:t>
      </w:r>
    </w:p>
    <w:p w14:paraId="13B022C7" w14:textId="77777777" w:rsidR="00665C6E" w:rsidRPr="00F21849" w:rsidRDefault="00665C6E" w:rsidP="00600445">
      <w:pPr>
        <w:spacing w:after="160" w:line="259" w:lineRule="auto"/>
        <w:jc w:val="left"/>
        <w:rPr>
          <w:szCs w:val="20"/>
          <w:lang w:val="en-GB" w:eastAsia="x-none"/>
        </w:rPr>
      </w:pPr>
    </w:p>
    <w:p w14:paraId="7B13686D" w14:textId="6785D102" w:rsidR="00600445" w:rsidRPr="00F21849" w:rsidRDefault="00600445" w:rsidP="00923AE6">
      <w:pPr>
        <w:spacing w:after="0" w:line="259" w:lineRule="auto"/>
        <w:jc w:val="left"/>
        <w:rPr>
          <w:szCs w:val="20"/>
          <w:lang w:val="en-GB" w:eastAsia="x-none"/>
        </w:rPr>
      </w:pPr>
      <w:r w:rsidRPr="00F21849">
        <w:rPr>
          <w:szCs w:val="20"/>
          <w:lang w:val="en-GB" w:eastAsia="x-none"/>
        </w:rPr>
        <w:t>Working assumption:</w:t>
      </w:r>
    </w:p>
    <w:p w14:paraId="329A248B" w14:textId="77777777" w:rsidR="00600445" w:rsidRPr="00F21849" w:rsidRDefault="00600445" w:rsidP="00923AE6">
      <w:pPr>
        <w:numPr>
          <w:ilvl w:val="0"/>
          <w:numId w:val="21"/>
        </w:numPr>
        <w:snapToGrid/>
        <w:spacing w:after="0" w:line="259" w:lineRule="auto"/>
        <w:jc w:val="left"/>
        <w:rPr>
          <w:szCs w:val="20"/>
          <w:lang w:val="x-none" w:eastAsia="x-none"/>
        </w:rPr>
      </w:pPr>
      <w:r w:rsidRPr="00F21849">
        <w:rPr>
          <w:szCs w:val="20"/>
          <w:lang w:eastAsia="x-none"/>
        </w:rPr>
        <w:t>Each transmission in a resource provided by a configured grant contains PSCCH and PSSCH.</w:t>
      </w:r>
    </w:p>
    <w:p w14:paraId="5E78C794" w14:textId="77777777" w:rsidR="00600445" w:rsidRPr="00F21849" w:rsidRDefault="00600445" w:rsidP="00600445">
      <w:pPr>
        <w:jc w:val="left"/>
        <w:rPr>
          <w:b/>
          <w:bCs/>
          <w:lang w:val="x-none" w:eastAsia="x-none"/>
        </w:rPr>
      </w:pPr>
    </w:p>
    <w:p w14:paraId="5A8D65DC" w14:textId="77777777" w:rsidR="00600445" w:rsidRPr="00F21849" w:rsidRDefault="00600445" w:rsidP="00600445">
      <w:pPr>
        <w:jc w:val="left"/>
        <w:rPr>
          <w:szCs w:val="20"/>
          <w:lang w:eastAsia="x-none"/>
        </w:rPr>
      </w:pPr>
      <w:r w:rsidRPr="00F21849">
        <w:rPr>
          <w:szCs w:val="20"/>
          <w:lang w:eastAsia="x-none"/>
        </w:rPr>
        <w:t>Agreements:</w:t>
      </w:r>
    </w:p>
    <w:p w14:paraId="7D8994BE" w14:textId="77777777" w:rsidR="00600445" w:rsidRPr="00F21849" w:rsidRDefault="00600445" w:rsidP="00923AE6">
      <w:pPr>
        <w:numPr>
          <w:ilvl w:val="0"/>
          <w:numId w:val="22"/>
        </w:numPr>
        <w:snapToGrid/>
        <w:spacing w:after="0" w:line="259" w:lineRule="auto"/>
        <w:jc w:val="left"/>
        <w:rPr>
          <w:szCs w:val="20"/>
          <w:lang w:val="x-none" w:eastAsia="x-none"/>
        </w:rPr>
      </w:pPr>
      <w:r w:rsidRPr="00F21849">
        <w:rPr>
          <w:szCs w:val="20"/>
          <w:lang w:eastAsia="x-none"/>
        </w:rPr>
        <w:t>For a configured grant in Mode 1 when using SL HARQ feedback:</w:t>
      </w:r>
    </w:p>
    <w:p w14:paraId="221C257A" w14:textId="77777777" w:rsidR="00600445" w:rsidRPr="00F21849" w:rsidRDefault="00600445" w:rsidP="00923AE6">
      <w:pPr>
        <w:numPr>
          <w:ilvl w:val="1"/>
          <w:numId w:val="22"/>
        </w:numPr>
        <w:snapToGrid/>
        <w:spacing w:after="0" w:line="259" w:lineRule="auto"/>
        <w:jc w:val="left"/>
        <w:rPr>
          <w:szCs w:val="20"/>
          <w:lang w:val="x-none" w:eastAsia="x-none"/>
        </w:rPr>
      </w:pPr>
      <w:r w:rsidRPr="00F21849">
        <w:rPr>
          <w:szCs w:val="20"/>
          <w:lang w:eastAsia="x-none"/>
        </w:rPr>
        <w:t>There is only one HARQ-ACK bit for the configured grant</w:t>
      </w:r>
    </w:p>
    <w:p w14:paraId="2CD674E4" w14:textId="77777777" w:rsidR="00600445" w:rsidRPr="00F21849" w:rsidRDefault="00600445" w:rsidP="00923AE6">
      <w:pPr>
        <w:numPr>
          <w:ilvl w:val="1"/>
          <w:numId w:val="22"/>
        </w:numPr>
        <w:snapToGrid/>
        <w:spacing w:after="0" w:line="259" w:lineRule="auto"/>
        <w:jc w:val="left"/>
        <w:rPr>
          <w:szCs w:val="20"/>
          <w:lang w:val="x-none" w:eastAsia="x-none"/>
        </w:rPr>
      </w:pPr>
      <w:r w:rsidRPr="00F21849">
        <w:rPr>
          <w:szCs w:val="20"/>
          <w:lang w:eastAsia="x-none"/>
        </w:rPr>
        <w:t>There is one PUCCH transmission occasion after the last resource in the set of resources provided by a configured grant.</w:t>
      </w:r>
    </w:p>
    <w:p w14:paraId="3772FDD0" w14:textId="77777777" w:rsidR="00600445" w:rsidRPr="00F21849" w:rsidRDefault="00600445">
      <w:pPr>
        <w:rPr>
          <w:lang w:val="x-none" w:eastAsia="ja-JP"/>
        </w:rPr>
      </w:pPr>
    </w:p>
    <w:p w14:paraId="3BCA7783" w14:textId="6157AEA2" w:rsidR="00600445" w:rsidRPr="00F21849" w:rsidRDefault="00600445">
      <w:pPr>
        <w:rPr>
          <w:lang w:val="en-GB" w:eastAsia="ja-JP"/>
        </w:rPr>
      </w:pPr>
    </w:p>
    <w:p w14:paraId="7BD37914" w14:textId="77777777" w:rsidR="00600445" w:rsidRPr="00F21849" w:rsidRDefault="00600445">
      <w:pPr>
        <w:rPr>
          <w:lang w:val="en-GB" w:eastAsia="ja-JP"/>
        </w:rPr>
      </w:pPr>
    </w:p>
    <w:p w14:paraId="4557F486" w14:textId="77777777" w:rsidR="009A759E" w:rsidRPr="00F21849" w:rsidRDefault="00AA7BAD">
      <w:pPr>
        <w:rPr>
          <w:rFonts w:asciiTheme="minorHAnsi" w:hAnsiTheme="minorHAnsi" w:cstheme="minorHAnsi"/>
          <w:b/>
          <w:u w:val="single"/>
          <w:lang w:val="en-GB" w:eastAsia="zh-CN"/>
        </w:rPr>
      </w:pPr>
      <w:r w:rsidRPr="00F21849">
        <w:rPr>
          <w:rFonts w:asciiTheme="minorHAnsi" w:hAnsiTheme="minorHAnsi" w:cstheme="minorHAnsi"/>
          <w:b/>
          <w:u w:val="single"/>
          <w:lang w:val="en-GB" w:eastAsia="zh-CN"/>
        </w:rPr>
        <w:t>RAN2 agreements</w:t>
      </w:r>
    </w:p>
    <w:p w14:paraId="5A4C8909" w14:textId="77777777" w:rsidR="009A759E" w:rsidRPr="00F21849" w:rsidRDefault="00AA7BAD">
      <w:pPr>
        <w:rPr>
          <w:rFonts w:asciiTheme="minorHAnsi" w:hAnsiTheme="minorHAnsi" w:cstheme="minorHAnsi"/>
          <w:i/>
          <w:iCs/>
          <w:sz w:val="20"/>
          <w:szCs w:val="20"/>
        </w:rPr>
      </w:pPr>
      <w:r w:rsidRPr="00F21849">
        <w:rPr>
          <w:rFonts w:asciiTheme="minorHAnsi" w:hAnsiTheme="minorHAnsi" w:cstheme="minorHAnsi"/>
          <w:i/>
          <w:iCs/>
          <w:sz w:val="20"/>
          <w:szCs w:val="20"/>
          <w:lang w:val="en-GB" w:eastAsia="ja-JP"/>
        </w:rPr>
        <w:t>In RAN2#105bis</w:t>
      </w:r>
    </w:p>
    <w:p w14:paraId="4531FC61" w14:textId="77777777" w:rsidR="009A759E" w:rsidRPr="00F21849" w:rsidRDefault="00AA7BAD">
      <w:pPr>
        <w:spacing w:before="240"/>
        <w:rPr>
          <w:rFonts w:asciiTheme="minorHAnsi" w:hAnsiTheme="minorHAnsi" w:cstheme="minorHAnsi"/>
          <w:i/>
          <w:iCs/>
          <w:sz w:val="20"/>
          <w:szCs w:val="20"/>
        </w:rPr>
      </w:pPr>
      <w:r w:rsidRPr="00F21849">
        <w:rPr>
          <w:rFonts w:asciiTheme="minorHAnsi" w:hAnsiTheme="minorHAnsi" w:cstheme="minorHAnsi"/>
          <w:i/>
          <w:iCs/>
          <w:sz w:val="20"/>
          <w:szCs w:val="20"/>
        </w:rPr>
        <w:t xml:space="preserve">Agreements on SL configured grant: </w:t>
      </w:r>
    </w:p>
    <w:p w14:paraId="29ABF479" w14:textId="77777777" w:rsidR="009A759E" w:rsidRPr="00F21849" w:rsidRDefault="00AA7BAD">
      <w:pPr>
        <w:ind w:firstLine="425"/>
        <w:rPr>
          <w:rFonts w:asciiTheme="minorHAnsi" w:hAnsiTheme="minorHAnsi" w:cstheme="minorHAnsi"/>
          <w:i/>
          <w:iCs/>
          <w:sz w:val="20"/>
          <w:szCs w:val="20"/>
        </w:rPr>
      </w:pPr>
      <w:r w:rsidRPr="00F21849">
        <w:rPr>
          <w:rFonts w:asciiTheme="minorHAnsi" w:hAnsiTheme="minorHAnsi" w:cstheme="minorHAnsi"/>
          <w:i/>
          <w:iCs/>
          <w:sz w:val="20"/>
          <w:szCs w:val="20"/>
        </w:rPr>
        <w:t xml:space="preserve">1: </w:t>
      </w:r>
      <w:r w:rsidRPr="00F21849">
        <w:rPr>
          <w:rFonts w:asciiTheme="minorHAnsi" w:hAnsiTheme="minorHAnsi" w:cstheme="minorHAnsi"/>
          <w:i/>
          <w:iCs/>
          <w:sz w:val="20"/>
          <w:szCs w:val="20"/>
        </w:rPr>
        <w:tab/>
        <w:t>Multiple active configured sidelink grants should be supported in NR sidelink.</w:t>
      </w:r>
    </w:p>
    <w:p w14:paraId="44CE9AA0" w14:textId="77777777" w:rsidR="009A759E" w:rsidRPr="00F21849" w:rsidRDefault="00AA7BAD">
      <w:pPr>
        <w:ind w:firstLine="425"/>
        <w:rPr>
          <w:rFonts w:asciiTheme="minorHAnsi" w:hAnsiTheme="minorHAnsi" w:cstheme="minorHAnsi"/>
          <w:i/>
          <w:iCs/>
          <w:sz w:val="20"/>
          <w:szCs w:val="20"/>
        </w:rPr>
      </w:pPr>
      <w:r w:rsidRPr="00F21849">
        <w:rPr>
          <w:rFonts w:asciiTheme="minorHAnsi" w:hAnsiTheme="minorHAnsi" w:cstheme="minorHAnsi"/>
          <w:i/>
          <w:iCs/>
          <w:sz w:val="20"/>
          <w:szCs w:val="20"/>
        </w:rPr>
        <w:lastRenderedPageBreak/>
        <w:t xml:space="preserve">2: </w:t>
      </w:r>
      <w:r w:rsidRPr="00F21849">
        <w:rPr>
          <w:rFonts w:asciiTheme="minorHAnsi" w:hAnsiTheme="minorHAnsi" w:cstheme="minorHAnsi"/>
          <w:i/>
          <w:iCs/>
          <w:sz w:val="20"/>
          <w:szCs w:val="20"/>
        </w:rPr>
        <w:tab/>
        <w:t>A confirmation for activation/deactivation of SL configured grant type-2 is needed. Details are FFS.</w:t>
      </w:r>
    </w:p>
    <w:p w14:paraId="450ECFB4" w14:textId="77777777" w:rsidR="009A759E" w:rsidRPr="00F21849" w:rsidRDefault="00AA7BAD">
      <w:pPr>
        <w:rPr>
          <w:rFonts w:asciiTheme="minorHAnsi" w:hAnsiTheme="minorHAnsi" w:cstheme="minorHAnsi"/>
          <w:i/>
          <w:iCs/>
          <w:sz w:val="20"/>
          <w:szCs w:val="20"/>
        </w:rPr>
      </w:pPr>
      <w:r w:rsidRPr="00F21849">
        <w:rPr>
          <w:rFonts w:asciiTheme="minorHAnsi" w:hAnsiTheme="minorHAnsi" w:cstheme="minorHAnsi"/>
          <w:i/>
          <w:iCs/>
          <w:sz w:val="20"/>
          <w:szCs w:val="20"/>
        </w:rPr>
        <w:t xml:space="preserve">Agreements on BSR and UAI: </w:t>
      </w:r>
    </w:p>
    <w:p w14:paraId="64431597" w14:textId="77777777" w:rsidR="009A759E" w:rsidRPr="00F21849" w:rsidRDefault="00AA7BAD">
      <w:pPr>
        <w:ind w:firstLine="425"/>
        <w:rPr>
          <w:rFonts w:asciiTheme="minorHAnsi" w:hAnsiTheme="minorHAnsi" w:cstheme="minorHAnsi"/>
          <w:i/>
          <w:iCs/>
          <w:sz w:val="20"/>
          <w:szCs w:val="20"/>
        </w:rPr>
      </w:pPr>
      <w:r w:rsidRPr="00F21849">
        <w:rPr>
          <w:rFonts w:asciiTheme="minorHAnsi" w:hAnsiTheme="minorHAnsi" w:cstheme="minorHAnsi"/>
          <w:i/>
          <w:iCs/>
          <w:sz w:val="20"/>
          <w:szCs w:val="20"/>
        </w:rPr>
        <w:t xml:space="preserve">1: </w:t>
      </w:r>
      <w:r w:rsidRPr="00F21849">
        <w:rPr>
          <w:rFonts w:asciiTheme="minorHAnsi" w:hAnsiTheme="minorHAnsi" w:cstheme="minorHAnsi"/>
          <w:i/>
          <w:iCs/>
          <w:sz w:val="20"/>
          <w:szCs w:val="20"/>
        </w:rPr>
        <w:tab/>
        <w:t>For SL BSR, at least adopt buffer size (bit size is FFS), destination index (bit size is FFS) and LCG ID (detailed format and bit size is FFS).</w:t>
      </w:r>
    </w:p>
    <w:p w14:paraId="7CA01C97" w14:textId="77777777" w:rsidR="009A759E" w:rsidRPr="00F21849" w:rsidRDefault="00AA7BAD">
      <w:pPr>
        <w:ind w:firstLine="425"/>
        <w:rPr>
          <w:rFonts w:asciiTheme="minorHAnsi" w:hAnsiTheme="minorHAnsi" w:cstheme="minorHAnsi"/>
          <w:i/>
          <w:iCs/>
          <w:sz w:val="20"/>
          <w:szCs w:val="20"/>
        </w:rPr>
      </w:pPr>
      <w:r w:rsidRPr="00F21849">
        <w:rPr>
          <w:rFonts w:asciiTheme="minorHAnsi" w:hAnsiTheme="minorHAnsi" w:cstheme="minorHAnsi"/>
          <w:i/>
          <w:iCs/>
          <w:sz w:val="20"/>
          <w:szCs w:val="20"/>
        </w:rPr>
        <w:t xml:space="preserve">2: </w:t>
      </w:r>
      <w:r w:rsidRPr="00F21849">
        <w:rPr>
          <w:rFonts w:asciiTheme="minorHAnsi" w:hAnsiTheme="minorHAnsi" w:cstheme="minorHAnsi"/>
          <w:i/>
          <w:iCs/>
          <w:sz w:val="20"/>
          <w:szCs w:val="20"/>
        </w:rPr>
        <w:tab/>
        <w:t>Support UE assistance information reporting on traffic pattern, including information on periodicity, time offset, message size, QoS info (details are FFS), and destination id.</w:t>
      </w:r>
    </w:p>
    <w:p w14:paraId="2575CBC9" w14:textId="77777777" w:rsidR="009A759E" w:rsidRPr="00F21849" w:rsidRDefault="00AA7BAD">
      <w:pPr>
        <w:rPr>
          <w:rFonts w:asciiTheme="minorHAnsi" w:hAnsiTheme="minorHAnsi" w:cstheme="minorHAnsi"/>
          <w:i/>
          <w:iCs/>
          <w:sz w:val="20"/>
          <w:szCs w:val="20"/>
        </w:rPr>
      </w:pPr>
      <w:r w:rsidRPr="00F21849">
        <w:rPr>
          <w:rFonts w:asciiTheme="minorHAnsi" w:hAnsiTheme="minorHAnsi" w:cstheme="minorHAnsi"/>
          <w:i/>
          <w:iCs/>
          <w:sz w:val="20"/>
          <w:szCs w:val="20"/>
        </w:rPr>
        <w:t xml:space="preserve">Agreements on SR: </w:t>
      </w:r>
    </w:p>
    <w:p w14:paraId="3317AC78" w14:textId="77777777" w:rsidR="009A759E" w:rsidRPr="00F21849" w:rsidRDefault="00AA7BAD">
      <w:pPr>
        <w:ind w:firstLine="425"/>
        <w:rPr>
          <w:rFonts w:asciiTheme="minorHAnsi" w:hAnsiTheme="minorHAnsi" w:cstheme="minorHAnsi"/>
          <w:i/>
          <w:iCs/>
          <w:sz w:val="20"/>
          <w:szCs w:val="20"/>
        </w:rPr>
      </w:pPr>
      <w:r w:rsidRPr="00F21849">
        <w:rPr>
          <w:rFonts w:asciiTheme="minorHAnsi" w:hAnsiTheme="minorHAnsi" w:cstheme="minorHAnsi"/>
          <w:i/>
          <w:iCs/>
          <w:sz w:val="20"/>
          <w:szCs w:val="20"/>
        </w:rPr>
        <w:t xml:space="preserve">1: </w:t>
      </w:r>
      <w:r w:rsidRPr="00F21849">
        <w:rPr>
          <w:rFonts w:asciiTheme="minorHAnsi" w:hAnsiTheme="minorHAnsi" w:cstheme="minorHAnsi"/>
          <w:i/>
          <w:iCs/>
          <w:sz w:val="20"/>
          <w:szCs w:val="20"/>
        </w:rPr>
        <w:tab/>
        <w:t>For NR Uu controlling NR SL, whether/how to configure separate SR resources and SR configurations for UL and SL is up to gNB implementation (e.g. associating UL LCHs and SL LCHs with different SR configuration IDs respectively).</w:t>
      </w:r>
    </w:p>
    <w:p w14:paraId="2E405841" w14:textId="77777777" w:rsidR="009A759E" w:rsidRPr="00F21849" w:rsidRDefault="00AA7BAD">
      <w:pPr>
        <w:ind w:firstLine="425"/>
        <w:rPr>
          <w:rFonts w:asciiTheme="minorHAnsi" w:hAnsiTheme="minorHAnsi" w:cstheme="minorHAnsi"/>
          <w:i/>
          <w:iCs/>
          <w:sz w:val="20"/>
          <w:szCs w:val="20"/>
        </w:rPr>
      </w:pPr>
      <w:r w:rsidRPr="00F21849">
        <w:rPr>
          <w:rFonts w:asciiTheme="minorHAnsi" w:hAnsiTheme="minorHAnsi" w:cstheme="minorHAnsi"/>
          <w:i/>
          <w:iCs/>
          <w:sz w:val="20"/>
          <w:szCs w:val="20"/>
        </w:rPr>
        <w:t xml:space="preserve">2: </w:t>
      </w:r>
      <w:r w:rsidRPr="00F21849">
        <w:rPr>
          <w:rFonts w:asciiTheme="minorHAnsi" w:hAnsiTheme="minorHAnsi" w:cstheme="minorHAnsi"/>
          <w:i/>
          <w:iCs/>
          <w:sz w:val="20"/>
          <w:szCs w:val="20"/>
        </w:rPr>
        <w:tab/>
        <w:t>As in NR Uu, the mapping between SR configurations and SL LCHs can be achieved by including in each SL LCH configuration the ID of its associated SR configuration, which is associated with a set of SR resources.</w:t>
      </w:r>
    </w:p>
    <w:p w14:paraId="75867539" w14:textId="77777777" w:rsidR="009A759E" w:rsidRPr="00F21849" w:rsidRDefault="009A759E">
      <w:pPr>
        <w:rPr>
          <w:rFonts w:asciiTheme="minorHAnsi" w:hAnsiTheme="minorHAnsi" w:cstheme="minorHAnsi"/>
          <w:b/>
          <w:u w:val="single"/>
          <w:lang w:val="en-GB" w:eastAsia="zh-CN"/>
        </w:rPr>
      </w:pPr>
    </w:p>
    <w:p w14:paraId="424C1414" w14:textId="77777777" w:rsidR="009A759E" w:rsidRPr="00F21849" w:rsidRDefault="00AA7BAD">
      <w:pPr>
        <w:rPr>
          <w:rFonts w:asciiTheme="minorHAnsi" w:hAnsiTheme="minorHAnsi" w:cstheme="minorHAnsi"/>
          <w:b/>
          <w:u w:val="single"/>
          <w:lang w:val="en-GB" w:eastAsia="zh-CN"/>
        </w:rPr>
      </w:pPr>
      <w:r w:rsidRPr="00F21849">
        <w:rPr>
          <w:rFonts w:asciiTheme="minorHAnsi" w:hAnsiTheme="minorHAnsi" w:cstheme="minorHAnsi"/>
          <w:b/>
          <w:u w:val="single"/>
          <w:lang w:val="en-GB" w:eastAsia="zh-CN"/>
        </w:rPr>
        <w:t>TR38.885:</w:t>
      </w:r>
    </w:p>
    <w:p w14:paraId="7BAB0D37" w14:textId="77777777" w:rsidR="009A759E" w:rsidRPr="00F21849" w:rsidRDefault="00AA7BAD">
      <w:pPr>
        <w:pStyle w:val="Heading2"/>
        <w:numPr>
          <w:ilvl w:val="0"/>
          <w:numId w:val="0"/>
        </w:numPr>
        <w:rPr>
          <w:rFonts w:asciiTheme="minorHAnsi" w:hAnsiTheme="minorHAnsi" w:cstheme="minorHAnsi"/>
          <w:b w:val="0"/>
          <w:i/>
          <w:sz w:val="22"/>
        </w:rPr>
      </w:pPr>
      <w:bookmarkStart w:id="4" w:name="_Toc3237556"/>
      <w:r w:rsidRPr="00F21849">
        <w:rPr>
          <w:rFonts w:asciiTheme="minorHAnsi" w:hAnsiTheme="minorHAnsi" w:cstheme="minorHAnsi"/>
          <w:b w:val="0"/>
          <w:i/>
          <w:sz w:val="22"/>
        </w:rPr>
        <w:t>5.3</w:t>
      </w:r>
      <w:r w:rsidRPr="00F21849">
        <w:rPr>
          <w:rFonts w:asciiTheme="minorHAnsi" w:hAnsiTheme="minorHAnsi" w:cstheme="minorHAnsi"/>
          <w:b w:val="0"/>
          <w:i/>
          <w:sz w:val="22"/>
        </w:rPr>
        <w:tab/>
        <w:t>Resource allocation</w:t>
      </w:r>
      <w:bookmarkEnd w:id="4"/>
    </w:p>
    <w:p w14:paraId="6C2701E5" w14:textId="77777777" w:rsidR="009A759E" w:rsidRPr="00F21849" w:rsidRDefault="00AA7BAD">
      <w:pPr>
        <w:rPr>
          <w:rFonts w:asciiTheme="minorHAnsi" w:hAnsiTheme="minorHAnsi" w:cstheme="minorHAnsi"/>
          <w:i/>
          <w:sz w:val="20"/>
        </w:rPr>
      </w:pPr>
      <w:r w:rsidRPr="00F21849">
        <w:rPr>
          <w:rFonts w:asciiTheme="minorHAnsi" w:hAnsiTheme="minorHAnsi" w:cstheme="minorHAnsi"/>
          <w:i/>
          <w:sz w:val="20"/>
        </w:rPr>
        <w:t>The study defines at least the following two SL resource allocation modes:</w:t>
      </w:r>
    </w:p>
    <w:p w14:paraId="2F80A567" w14:textId="77777777" w:rsidR="009A759E" w:rsidRPr="00F21849" w:rsidRDefault="00AA7BAD">
      <w:pPr>
        <w:rPr>
          <w:rFonts w:asciiTheme="minorHAnsi" w:hAnsiTheme="minorHAnsi" w:cstheme="minorHAnsi"/>
          <w:b/>
          <w:bCs/>
          <w:i/>
          <w:sz w:val="20"/>
          <w:u w:val="single"/>
        </w:rPr>
      </w:pPr>
      <w:r w:rsidRPr="00F21849">
        <w:rPr>
          <w:rFonts w:asciiTheme="minorHAnsi" w:hAnsiTheme="minorHAnsi" w:cstheme="minorHAnsi"/>
          <w:b/>
          <w:i/>
          <w:sz w:val="20"/>
        </w:rPr>
        <w:t>Mode  1</w:t>
      </w:r>
      <w:r w:rsidRPr="00F21849">
        <w:rPr>
          <w:rFonts w:asciiTheme="minorHAnsi" w:hAnsiTheme="minorHAnsi" w:cstheme="minorHAnsi"/>
          <w:i/>
          <w:sz w:val="20"/>
        </w:rPr>
        <w:t>: BS schedules SL resource(s) to be used by UE for SL transmission(s). See section 6.2.1.</w:t>
      </w:r>
    </w:p>
    <w:p w14:paraId="755639F4" w14:textId="77777777" w:rsidR="009A759E" w:rsidRPr="00F21849" w:rsidRDefault="009A759E"/>
    <w:p w14:paraId="07FA482B" w14:textId="77777777" w:rsidR="009A759E" w:rsidRPr="00F21849" w:rsidRDefault="00AA7BAD">
      <w:pPr>
        <w:rPr>
          <w:rFonts w:asciiTheme="minorHAnsi" w:hAnsiTheme="minorHAnsi" w:cstheme="minorHAnsi"/>
          <w:b/>
          <w:u w:val="single"/>
          <w:lang w:val="en-GB" w:eastAsia="zh-CN"/>
        </w:rPr>
      </w:pPr>
      <w:r w:rsidRPr="00F21849">
        <w:rPr>
          <w:rFonts w:asciiTheme="minorHAnsi" w:hAnsiTheme="minorHAnsi" w:cstheme="minorHAnsi"/>
          <w:b/>
          <w:u w:val="single"/>
          <w:lang w:val="en-GB" w:eastAsia="zh-CN"/>
        </w:rPr>
        <w:t>TR38.885:</w:t>
      </w:r>
    </w:p>
    <w:p w14:paraId="27AF5D48" w14:textId="77777777" w:rsidR="009A759E" w:rsidRPr="00F21849" w:rsidRDefault="00AA7BAD">
      <w:pPr>
        <w:pStyle w:val="Heading3"/>
        <w:numPr>
          <w:ilvl w:val="0"/>
          <w:numId w:val="0"/>
        </w:numPr>
        <w:rPr>
          <w:rFonts w:asciiTheme="minorHAnsi" w:hAnsiTheme="minorHAnsi" w:cstheme="minorHAnsi"/>
          <w:b w:val="0"/>
          <w:i/>
          <w:sz w:val="20"/>
        </w:rPr>
      </w:pPr>
      <w:bookmarkStart w:id="5" w:name="_Toc3237573"/>
      <w:r w:rsidRPr="00F21849">
        <w:rPr>
          <w:rFonts w:asciiTheme="minorHAnsi" w:hAnsiTheme="minorHAnsi" w:cstheme="minorHAnsi"/>
          <w:b w:val="0"/>
          <w:i/>
          <w:sz w:val="20"/>
        </w:rPr>
        <w:t>6.2.1</w:t>
      </w:r>
      <w:r w:rsidRPr="00F21849">
        <w:rPr>
          <w:rFonts w:asciiTheme="minorHAnsi" w:hAnsiTheme="minorHAnsi" w:cstheme="minorHAnsi"/>
          <w:b w:val="0"/>
          <w:i/>
          <w:sz w:val="20"/>
        </w:rPr>
        <w:tab/>
        <w:t>Control of NR SL by NR</w:t>
      </w:r>
      <w:bookmarkEnd w:id="5"/>
    </w:p>
    <w:p w14:paraId="0D9A6DD3" w14:textId="77777777" w:rsidR="009A759E" w:rsidRPr="00F21849" w:rsidRDefault="00AA7BAD">
      <w:pPr>
        <w:rPr>
          <w:rFonts w:asciiTheme="minorHAnsi" w:hAnsiTheme="minorHAnsi" w:cstheme="minorHAnsi"/>
          <w:i/>
          <w:sz w:val="20"/>
        </w:rPr>
      </w:pPr>
      <w:r w:rsidRPr="00F21849">
        <w:rPr>
          <w:rFonts w:asciiTheme="minorHAnsi" w:hAnsiTheme="minorHAnsi" w:cstheme="minorHAnsi"/>
          <w:i/>
          <w:sz w:val="20"/>
        </w:rPr>
        <w:t>The study considers how NR Uu can assign NR SL resources for the cases of (i) a licensed carrier shared between NR Uu and NR SL; and (ii) a carrier dedicated to NR SL. The following techniques are supported for resource allocation Mode 1:</w:t>
      </w:r>
    </w:p>
    <w:p w14:paraId="7873E2E2" w14:textId="77777777" w:rsidR="009A759E" w:rsidRPr="00F21849" w:rsidRDefault="00AA7BAD">
      <w:pPr>
        <w:pStyle w:val="B1"/>
        <w:rPr>
          <w:rFonts w:asciiTheme="minorHAnsi" w:hAnsiTheme="minorHAnsi" w:cstheme="minorHAnsi"/>
          <w:i/>
          <w:sz w:val="18"/>
        </w:rPr>
      </w:pPr>
      <w:r w:rsidRPr="00F21849">
        <w:rPr>
          <w:rFonts w:asciiTheme="minorHAnsi" w:hAnsiTheme="minorHAnsi" w:cstheme="minorHAnsi"/>
          <w:i/>
          <w:sz w:val="18"/>
        </w:rPr>
        <w:t>-</w:t>
      </w:r>
      <w:r w:rsidRPr="00F21849">
        <w:rPr>
          <w:rFonts w:asciiTheme="minorHAnsi" w:hAnsiTheme="minorHAnsi" w:cstheme="minorHAnsi"/>
          <w:i/>
          <w:sz w:val="18"/>
        </w:rPr>
        <w:tab/>
        <w:t>Dynamic resource allocation</w:t>
      </w:r>
    </w:p>
    <w:p w14:paraId="10D3F0E4" w14:textId="77777777" w:rsidR="009A759E" w:rsidRPr="00F21849" w:rsidRDefault="00AA7BAD">
      <w:pPr>
        <w:pStyle w:val="B1"/>
        <w:rPr>
          <w:rFonts w:asciiTheme="minorHAnsi" w:hAnsiTheme="minorHAnsi" w:cstheme="minorHAnsi"/>
          <w:i/>
          <w:sz w:val="18"/>
        </w:rPr>
      </w:pPr>
      <w:r w:rsidRPr="00F21849">
        <w:rPr>
          <w:rFonts w:asciiTheme="minorHAnsi" w:hAnsiTheme="minorHAnsi" w:cstheme="minorHAnsi"/>
          <w:i/>
          <w:sz w:val="18"/>
        </w:rPr>
        <w:t>-</w:t>
      </w:r>
      <w:r w:rsidRPr="00F21849">
        <w:rPr>
          <w:rFonts w:asciiTheme="minorHAnsi" w:hAnsiTheme="minorHAnsi" w:cstheme="minorHAnsi"/>
          <w:i/>
          <w:sz w:val="18"/>
        </w:rPr>
        <w:tab/>
        <w:t>Configured grant Type 1 and Type 2</w:t>
      </w:r>
    </w:p>
    <w:p w14:paraId="2DCD06D0" w14:textId="77777777" w:rsidR="009A759E" w:rsidRPr="00F21849" w:rsidRDefault="00AA7BAD">
      <w:pPr>
        <w:rPr>
          <w:rFonts w:asciiTheme="minorHAnsi" w:hAnsiTheme="minorHAnsi" w:cstheme="minorHAnsi"/>
          <w:i/>
          <w:sz w:val="20"/>
        </w:rPr>
      </w:pPr>
      <w:r w:rsidRPr="00F21849">
        <w:rPr>
          <w:rFonts w:asciiTheme="minorHAnsi" w:hAnsiTheme="minorHAnsi" w:cstheme="minorHAnsi"/>
          <w:i/>
          <w:sz w:val="20"/>
        </w:rPr>
        <w:t>In the above, the level of network control is also studied, for example whether the UE may select other parameters (e.g., MCS) and/or the exact transmission resources, and whether the selection is autonomous or not.</w:t>
      </w:r>
    </w:p>
    <w:p w14:paraId="2D8B24F1" w14:textId="77777777" w:rsidR="009A759E" w:rsidRPr="00F21849" w:rsidRDefault="009A759E">
      <w:pPr>
        <w:rPr>
          <w:rFonts w:asciiTheme="minorHAnsi" w:hAnsiTheme="minorHAnsi" w:cstheme="minorHAnsi"/>
        </w:rPr>
      </w:pPr>
    </w:p>
    <w:p w14:paraId="4E15010D" w14:textId="77777777" w:rsidR="009A759E" w:rsidRPr="00F21849" w:rsidRDefault="00AA7BAD">
      <w:pPr>
        <w:pStyle w:val="Heading1"/>
        <w:numPr>
          <w:ilvl w:val="0"/>
          <w:numId w:val="3"/>
        </w:numPr>
        <w:rPr>
          <w:rFonts w:asciiTheme="minorHAnsi" w:hAnsiTheme="minorHAnsi" w:cstheme="minorHAnsi"/>
        </w:rPr>
      </w:pPr>
      <w:r w:rsidRPr="00F21849">
        <w:rPr>
          <w:rFonts w:asciiTheme="minorHAnsi" w:hAnsiTheme="minorHAnsi" w:cstheme="minorHAnsi"/>
        </w:rPr>
        <w:t>NR Uu enhancements to enable NR sidelink mode 1</w:t>
      </w:r>
    </w:p>
    <w:p w14:paraId="16D61EDA" w14:textId="77777777" w:rsidR="009A759E" w:rsidRPr="00F21849" w:rsidRDefault="009A759E">
      <w:pPr>
        <w:rPr>
          <w:rFonts w:asciiTheme="minorHAnsi" w:hAnsiTheme="minorHAnsi" w:cstheme="minorHAnsi"/>
          <w:lang w:eastAsia="zh-CN"/>
        </w:rPr>
      </w:pPr>
    </w:p>
    <w:p w14:paraId="2F6A3D7B" w14:textId="77777777" w:rsidR="009A759E" w:rsidRPr="004552FE" w:rsidRDefault="00AA7BAD">
      <w:pPr>
        <w:pStyle w:val="Heading2"/>
        <w:numPr>
          <w:ilvl w:val="0"/>
          <w:numId w:val="0"/>
        </w:numPr>
        <w:rPr>
          <w:rFonts w:asciiTheme="minorHAnsi" w:hAnsiTheme="minorHAnsi" w:cstheme="minorHAnsi"/>
          <w:lang w:val="en-US"/>
        </w:rPr>
      </w:pPr>
      <w:bookmarkStart w:id="6" w:name="_Hlk24032781"/>
      <w:r w:rsidRPr="004552FE">
        <w:rPr>
          <w:rFonts w:asciiTheme="minorHAnsi" w:hAnsiTheme="minorHAnsi" w:cstheme="minorHAnsi"/>
          <w:lang w:val="en-US"/>
        </w:rPr>
        <w:t>Issue 2.1</w:t>
      </w:r>
      <w:r w:rsidRPr="004552FE">
        <w:rPr>
          <w:rFonts w:asciiTheme="minorHAnsi" w:hAnsiTheme="minorHAnsi" w:cstheme="minorHAnsi"/>
          <w:lang w:val="en-US"/>
        </w:rPr>
        <w:tab/>
        <w:t>Notion of resource</w:t>
      </w:r>
    </w:p>
    <w:p w14:paraId="19C55893" w14:textId="77777777" w:rsidR="009A759E" w:rsidRPr="004552FE" w:rsidRDefault="009A759E">
      <w:pPr>
        <w:snapToGrid/>
        <w:spacing w:after="0" w:line="259" w:lineRule="auto"/>
        <w:jc w:val="left"/>
        <w:rPr>
          <w:b/>
          <w:lang w:val="en-GB" w:eastAsia="ja-JP"/>
        </w:rPr>
      </w:pPr>
    </w:p>
    <w:p w14:paraId="42E3BE6B" w14:textId="46F5E19A" w:rsidR="009A759E" w:rsidRPr="004552FE" w:rsidRDefault="00AA7BAD">
      <w:pPr>
        <w:snapToGrid/>
        <w:spacing w:after="0" w:line="259" w:lineRule="auto"/>
      </w:pPr>
      <w:r w:rsidRPr="004552FE">
        <w:rPr>
          <w:bCs/>
          <w:lang w:val="en-GB" w:eastAsia="ja-JP"/>
        </w:rPr>
        <w:t>It is possible that a UE having received a configured grant has to transmit or receive different casting types (UC, GC, BC) on</w:t>
      </w:r>
      <w:r w:rsidR="00091EBB" w:rsidRPr="004552FE">
        <w:rPr>
          <w:bCs/>
          <w:lang w:val="en-GB" w:eastAsia="ja-JP"/>
        </w:rPr>
        <w:t xml:space="preserve"> </w:t>
      </w:r>
      <w:r w:rsidRPr="004552FE">
        <w:rPr>
          <w:bCs/>
          <w:lang w:val="en-GB" w:eastAsia="ja-JP"/>
        </w:rPr>
        <w:t>the configured resources. It must be noted that these different casting types may or may not be known by the UE at the time of the grant request. In addition the mix of UC, GC and BC is likely to vary in time in the course of the configured resources. Thus there is no viable way for the UE and further for the gNB to know the upcoming casting types and hence to adapt the amount of grants to the amount of traffic of each category, therefore  it is preferred not to differentiate grants for UC, GC, BC as it would impact significantly the resource allocation efficiency in configured grant allocation.</w:t>
      </w:r>
    </w:p>
    <w:p w14:paraId="360CDF7F" w14:textId="77777777" w:rsidR="009A759E" w:rsidRPr="004552FE" w:rsidRDefault="009A759E">
      <w:pPr>
        <w:snapToGrid/>
        <w:spacing w:after="0" w:line="259" w:lineRule="auto"/>
        <w:rPr>
          <w:bCs/>
          <w:lang w:val="en-GB" w:eastAsia="ja-JP"/>
        </w:rPr>
      </w:pPr>
    </w:p>
    <w:p w14:paraId="26E6CFB3" w14:textId="61DCA50D" w:rsidR="009A759E" w:rsidRPr="004552FE" w:rsidRDefault="00AA7BAD">
      <w:r w:rsidRPr="004552FE">
        <w:rPr>
          <w:rFonts w:asciiTheme="minorHAnsi" w:eastAsiaTheme="minorEastAsia" w:hAnsiTheme="minorHAnsi" w:cstheme="minorHAnsi"/>
          <w:b/>
          <w:u w:val="single"/>
          <w:lang w:val="en-GB"/>
        </w:rPr>
        <w:t>Observation 1</w:t>
      </w:r>
      <w:r w:rsidRPr="004552FE">
        <w:rPr>
          <w:rFonts w:asciiTheme="minorHAnsi" w:eastAsiaTheme="minorEastAsia" w:hAnsiTheme="minorHAnsi" w:cstheme="minorHAnsi"/>
          <w:b/>
          <w:lang w:val="en-GB"/>
        </w:rPr>
        <w:t>:</w:t>
      </w:r>
      <w:r w:rsidRPr="004552FE">
        <w:rPr>
          <w:rFonts w:asciiTheme="minorHAnsi" w:eastAsiaTheme="minorEastAsia" w:hAnsiTheme="minorHAnsi" w:cstheme="minorHAnsi"/>
          <w:bCs/>
          <w:lang w:val="en-GB"/>
        </w:rPr>
        <w:t xml:space="preserve">  In configured grant, a configured UE typically does not know in advance which kind of traffic (UC, GC, BC) it will have to transmit during the course of the configured resources. </w:t>
      </w:r>
    </w:p>
    <w:p w14:paraId="7FBAC138" w14:textId="77777777" w:rsidR="009A759E" w:rsidRPr="004552FE" w:rsidRDefault="00AA7BAD">
      <w:pPr>
        <w:rPr>
          <w:rFonts w:asciiTheme="minorHAnsi" w:eastAsiaTheme="minorEastAsia" w:hAnsiTheme="minorHAnsi" w:cstheme="minorHAnsi"/>
          <w:bCs/>
          <w:lang w:val="en-GB"/>
        </w:rPr>
      </w:pPr>
      <w:r w:rsidRPr="004552FE">
        <w:rPr>
          <w:rFonts w:asciiTheme="minorHAnsi" w:eastAsiaTheme="minorEastAsia" w:hAnsiTheme="minorHAnsi" w:cstheme="minorHAnsi"/>
          <w:b/>
          <w:u w:val="single"/>
          <w:lang w:val="en-GB"/>
        </w:rPr>
        <w:lastRenderedPageBreak/>
        <w:t>Observation 2:</w:t>
      </w:r>
      <w:r w:rsidRPr="004552FE">
        <w:rPr>
          <w:rFonts w:asciiTheme="minorHAnsi" w:eastAsiaTheme="minorEastAsia" w:hAnsiTheme="minorHAnsi" w:cstheme="minorHAnsi"/>
          <w:bCs/>
          <w:u w:val="single"/>
          <w:lang w:val="en-GB"/>
        </w:rPr>
        <w:t xml:space="preserve">  </w:t>
      </w:r>
      <w:r w:rsidRPr="004552FE">
        <w:rPr>
          <w:rFonts w:asciiTheme="minorHAnsi" w:eastAsiaTheme="minorEastAsia" w:hAnsiTheme="minorHAnsi" w:cstheme="minorHAnsi"/>
          <w:bCs/>
          <w:lang w:val="en-GB"/>
        </w:rPr>
        <w:t xml:space="preserve">Differentiation of UC, GC and BC in configured grant case comes at the cost of reduced resource usage efficiency. </w:t>
      </w:r>
      <w:bookmarkStart w:id="7" w:name="_Hlk16524028"/>
      <w:bookmarkEnd w:id="7"/>
    </w:p>
    <w:p w14:paraId="3A936E37" w14:textId="77777777" w:rsidR="009A759E" w:rsidRPr="004552FE" w:rsidRDefault="009A759E">
      <w:pPr>
        <w:snapToGrid/>
        <w:spacing w:after="0" w:line="259" w:lineRule="auto"/>
        <w:rPr>
          <w:bCs/>
          <w:lang w:val="en-GB" w:eastAsia="ja-JP"/>
        </w:rPr>
      </w:pPr>
    </w:p>
    <w:p w14:paraId="44F80AF9" w14:textId="77777777" w:rsidR="009A759E" w:rsidRPr="004552FE" w:rsidRDefault="009A759E">
      <w:pPr>
        <w:snapToGrid/>
        <w:spacing w:after="0" w:line="259" w:lineRule="auto"/>
        <w:rPr>
          <w:bCs/>
          <w:lang w:val="en-GB" w:eastAsia="ja-JP"/>
        </w:rPr>
      </w:pPr>
    </w:p>
    <w:p w14:paraId="7AC9C7DF" w14:textId="68B4CC9F" w:rsidR="009A759E" w:rsidRPr="004552FE" w:rsidRDefault="00AA7BAD">
      <w:r w:rsidRPr="004552FE">
        <w:rPr>
          <w:rFonts w:asciiTheme="minorHAnsi" w:eastAsiaTheme="minorEastAsia" w:hAnsiTheme="minorHAnsi" w:cstheme="minorHAnsi"/>
          <w:b/>
          <w:u w:val="single"/>
        </w:rPr>
        <w:t>Proposal 1</w:t>
      </w:r>
      <w:r w:rsidRPr="004552FE">
        <w:rPr>
          <w:rFonts w:asciiTheme="minorHAnsi" w:eastAsiaTheme="minorEastAsia" w:hAnsiTheme="minorHAnsi" w:cstheme="minorHAnsi"/>
          <w:b/>
        </w:rPr>
        <w:t>:</w:t>
      </w:r>
      <w:r w:rsidRPr="004552FE">
        <w:rPr>
          <w:rFonts w:asciiTheme="minorHAnsi" w:eastAsiaTheme="minorEastAsia" w:hAnsiTheme="minorHAnsi" w:cstheme="minorHAnsi"/>
          <w:bCs/>
        </w:rPr>
        <w:t xml:space="preserve"> Mode-1 configured grants are casting type agnostic (do not indicate UC, GC or BC ). </w:t>
      </w:r>
    </w:p>
    <w:p w14:paraId="2A05B8EA" w14:textId="77777777" w:rsidR="009A759E" w:rsidRPr="004552FE" w:rsidRDefault="009A759E">
      <w:pPr>
        <w:snapToGrid/>
        <w:spacing w:after="0" w:line="259" w:lineRule="auto"/>
        <w:rPr>
          <w:bCs/>
          <w:lang w:val="en-GB" w:eastAsia="ja-JP"/>
        </w:rPr>
      </w:pPr>
    </w:p>
    <w:p w14:paraId="3893A913" w14:textId="77777777" w:rsidR="009A759E" w:rsidRPr="004552FE" w:rsidRDefault="009A759E">
      <w:pPr>
        <w:snapToGrid/>
        <w:spacing w:after="0" w:line="259" w:lineRule="auto"/>
        <w:rPr>
          <w:bCs/>
          <w:lang w:val="en-GB" w:eastAsia="ja-JP"/>
        </w:rPr>
      </w:pPr>
    </w:p>
    <w:p w14:paraId="13C9FCFF" w14:textId="7B1AD4FD" w:rsidR="009A759E" w:rsidRPr="004552FE" w:rsidRDefault="00AA7BAD">
      <w:pPr>
        <w:snapToGrid/>
        <w:spacing w:after="0" w:line="259" w:lineRule="auto"/>
      </w:pPr>
      <w:r w:rsidRPr="004552FE">
        <w:rPr>
          <w:bCs/>
          <w:lang w:val="en-GB" w:eastAsia="ja-JP"/>
        </w:rPr>
        <w:t>Whether the casting types must be handled differently w.r.t. QoS or congestion control  is unclear yet, it is proposed to further study this aspect in the QoS and congestion control mechanism chapter 7.2.4.6.</w:t>
      </w:r>
    </w:p>
    <w:p w14:paraId="46FB73DD" w14:textId="77777777" w:rsidR="009A759E" w:rsidRPr="004552FE" w:rsidRDefault="009A759E">
      <w:pPr>
        <w:snapToGrid/>
        <w:spacing w:after="0" w:line="259" w:lineRule="auto"/>
        <w:rPr>
          <w:bCs/>
          <w:lang w:val="en-GB" w:eastAsia="ja-JP"/>
        </w:rPr>
      </w:pPr>
    </w:p>
    <w:p w14:paraId="3798CC16" w14:textId="77777777" w:rsidR="009A759E" w:rsidRPr="004552FE" w:rsidRDefault="009A759E">
      <w:pPr>
        <w:snapToGrid/>
        <w:spacing w:after="0" w:line="259" w:lineRule="auto"/>
        <w:rPr>
          <w:bCs/>
          <w:lang w:val="en-GB" w:eastAsia="ja-JP"/>
        </w:rPr>
      </w:pPr>
    </w:p>
    <w:p w14:paraId="7BDA49EC" w14:textId="4F69D6F6" w:rsidR="009A759E" w:rsidRPr="004552FE" w:rsidRDefault="00AA7BAD">
      <w:r w:rsidRPr="004552FE">
        <w:rPr>
          <w:rFonts w:asciiTheme="minorHAnsi" w:eastAsiaTheme="minorEastAsia" w:hAnsiTheme="minorHAnsi" w:cstheme="minorHAnsi"/>
          <w:b/>
          <w:u w:val="single"/>
        </w:rPr>
        <w:t>Proposal 2</w:t>
      </w:r>
      <w:r w:rsidRPr="004552FE">
        <w:rPr>
          <w:rFonts w:asciiTheme="minorHAnsi" w:eastAsiaTheme="minorEastAsia" w:hAnsiTheme="minorHAnsi" w:cstheme="minorHAnsi"/>
          <w:b/>
        </w:rPr>
        <w:t xml:space="preserve">: </w:t>
      </w:r>
      <w:r w:rsidRPr="004552FE">
        <w:rPr>
          <w:rFonts w:asciiTheme="minorHAnsi" w:eastAsiaTheme="minorEastAsia" w:hAnsiTheme="minorHAnsi" w:cstheme="minorHAnsi"/>
          <w:bCs/>
        </w:rPr>
        <w:t>UC, GC andBC differentiation, if any, is left for congestion control and/or QoS mechanisms.</w:t>
      </w:r>
    </w:p>
    <w:p w14:paraId="0052CC16" w14:textId="77777777" w:rsidR="009A759E" w:rsidRPr="004552FE" w:rsidRDefault="009A759E">
      <w:pPr>
        <w:snapToGrid/>
        <w:spacing w:after="0" w:line="259" w:lineRule="auto"/>
        <w:rPr>
          <w:bCs/>
          <w:lang w:eastAsia="ja-JP"/>
        </w:rPr>
      </w:pPr>
    </w:p>
    <w:p w14:paraId="036C2A75" w14:textId="25320AC4" w:rsidR="009A759E" w:rsidRPr="004552FE" w:rsidRDefault="00AA7BAD">
      <w:r w:rsidRPr="004552FE">
        <w:rPr>
          <w:rFonts w:asciiTheme="minorHAnsi" w:eastAsiaTheme="minorEastAsia" w:hAnsiTheme="minorHAnsi" w:cstheme="minorHAnsi"/>
          <w:b/>
          <w:u w:val="single"/>
          <w:lang w:val="en-GB"/>
        </w:rPr>
        <w:t>Observation 3</w:t>
      </w:r>
      <w:r w:rsidRPr="004552FE">
        <w:rPr>
          <w:rFonts w:asciiTheme="minorHAnsi" w:eastAsiaTheme="minorEastAsia" w:hAnsiTheme="minorHAnsi" w:cstheme="minorHAnsi"/>
          <w:bCs/>
          <w:lang w:val="en-GB"/>
        </w:rPr>
        <w:t xml:space="preserve">: For a dynamic grant </w:t>
      </w:r>
      <w:r w:rsidRPr="004552FE">
        <w:rPr>
          <w:bCs/>
          <w:lang w:val="en-GB" w:eastAsia="ja-JP"/>
        </w:rPr>
        <w:t>there is no need to indicate the cast type since each grant is obtained in response to a specific request for the corresponding transmission, whichever the cast type (UC, GC, BC).</w:t>
      </w:r>
    </w:p>
    <w:p w14:paraId="67A58266" w14:textId="77777777" w:rsidR="009A759E" w:rsidRPr="004552FE" w:rsidRDefault="009A759E">
      <w:pPr>
        <w:snapToGrid/>
        <w:spacing w:after="0" w:line="259" w:lineRule="auto"/>
        <w:rPr>
          <w:bCs/>
          <w:lang w:val="en-GB" w:eastAsia="ja-JP"/>
        </w:rPr>
      </w:pPr>
    </w:p>
    <w:p w14:paraId="53887E99" w14:textId="0BD3B582" w:rsidR="009A759E" w:rsidRPr="00F21849" w:rsidRDefault="00AA7BAD">
      <w:r w:rsidRPr="004552FE">
        <w:rPr>
          <w:rFonts w:asciiTheme="minorHAnsi" w:eastAsiaTheme="minorEastAsia" w:hAnsiTheme="minorHAnsi" w:cstheme="minorHAnsi"/>
          <w:b/>
          <w:u w:val="single"/>
        </w:rPr>
        <w:t>Proposal 3</w:t>
      </w:r>
      <w:r w:rsidRPr="004552FE">
        <w:rPr>
          <w:rFonts w:asciiTheme="minorHAnsi" w:eastAsiaTheme="minorEastAsia" w:hAnsiTheme="minorHAnsi" w:cstheme="minorHAnsi"/>
          <w:b/>
        </w:rPr>
        <w:t>:</w:t>
      </w:r>
      <w:r w:rsidRPr="004552FE">
        <w:rPr>
          <w:rFonts w:asciiTheme="minorHAnsi" w:eastAsiaTheme="minorEastAsia" w:hAnsiTheme="minorHAnsi" w:cstheme="minorHAnsi"/>
          <w:bCs/>
        </w:rPr>
        <w:t xml:space="preserve"> Mode-1 dynamic grants are casting type agnostic (no  UC, GC or BC indication).</w:t>
      </w:r>
      <w:r w:rsidRPr="00F21849">
        <w:rPr>
          <w:rFonts w:asciiTheme="minorHAnsi" w:eastAsiaTheme="minorEastAsia" w:hAnsiTheme="minorHAnsi" w:cstheme="minorHAnsi"/>
          <w:bCs/>
        </w:rPr>
        <w:t xml:space="preserve"> </w:t>
      </w:r>
    </w:p>
    <w:p w14:paraId="135CCA09" w14:textId="77777777" w:rsidR="009A759E" w:rsidRPr="00286D36" w:rsidRDefault="009A759E">
      <w:pPr>
        <w:pStyle w:val="Heading2"/>
        <w:numPr>
          <w:ilvl w:val="0"/>
          <w:numId w:val="0"/>
        </w:numPr>
        <w:rPr>
          <w:rFonts w:asciiTheme="minorHAnsi" w:hAnsiTheme="minorHAnsi" w:cstheme="minorHAnsi"/>
          <w:lang w:val="en-US"/>
        </w:rPr>
      </w:pPr>
    </w:p>
    <w:p w14:paraId="69BF849F" w14:textId="77777777" w:rsidR="009A759E" w:rsidRPr="004552FE" w:rsidRDefault="00AA7BAD">
      <w:pPr>
        <w:pStyle w:val="Heading2"/>
        <w:numPr>
          <w:ilvl w:val="0"/>
          <w:numId w:val="0"/>
        </w:numPr>
        <w:rPr>
          <w:rFonts w:asciiTheme="minorHAnsi" w:hAnsiTheme="minorHAnsi" w:cstheme="minorHAnsi"/>
          <w:lang w:val="en-US"/>
        </w:rPr>
      </w:pPr>
      <w:r w:rsidRPr="004552FE">
        <w:rPr>
          <w:rFonts w:asciiTheme="minorHAnsi" w:hAnsiTheme="minorHAnsi" w:cstheme="minorHAnsi"/>
          <w:lang w:val="en-US"/>
        </w:rPr>
        <w:t>Issue 2.3.</w:t>
      </w:r>
      <w:r w:rsidRPr="004552FE">
        <w:rPr>
          <w:rFonts w:asciiTheme="minorHAnsi" w:hAnsiTheme="minorHAnsi" w:cstheme="minorHAnsi"/>
          <w:lang w:val="en-US"/>
        </w:rPr>
        <w:tab/>
        <w:t>HARQ and mode-1</w:t>
      </w:r>
    </w:p>
    <w:p w14:paraId="734FC14B" w14:textId="38D9079C" w:rsidR="009A759E" w:rsidRPr="004552FE" w:rsidRDefault="00C151EB">
      <w:r w:rsidRPr="004552FE">
        <w:rPr>
          <w:rFonts w:asciiTheme="minorHAnsi" w:hAnsiTheme="minorHAnsi" w:cstheme="minorHAnsi"/>
          <w:lang w:val="en-GB" w:eastAsia="ja-JP"/>
        </w:rPr>
        <w:t>Similarly</w:t>
      </w:r>
      <w:r w:rsidR="00AA7BAD" w:rsidRPr="004552FE">
        <w:rPr>
          <w:rFonts w:asciiTheme="minorHAnsi" w:hAnsiTheme="minorHAnsi" w:cstheme="minorHAnsi"/>
          <w:lang w:val="en-GB" w:eastAsia="ja-JP"/>
        </w:rPr>
        <w:t xml:space="preserve">, when a single DCI schedules multiple transmissions of a single TB, the RV may change in the course of the retransmissions and thus an RV indication has to be send to the Rx UE at each transmission occurrence.  This is not feasible if the RV is conveyed by the DCI and thus it is necessary to have the RV included in SCI. </w:t>
      </w:r>
    </w:p>
    <w:p w14:paraId="55B74BE9" w14:textId="77777777" w:rsidR="009A759E" w:rsidRPr="004552FE" w:rsidRDefault="009A759E">
      <w:pPr>
        <w:rPr>
          <w:rFonts w:asciiTheme="minorHAnsi" w:eastAsiaTheme="minorEastAsia" w:hAnsiTheme="minorHAnsi" w:cstheme="minorHAnsi"/>
        </w:rPr>
      </w:pPr>
    </w:p>
    <w:p w14:paraId="73E8189C" w14:textId="4BB2E39F" w:rsidR="009A759E" w:rsidRPr="004552FE" w:rsidRDefault="00AA7BAD">
      <w:r w:rsidRPr="004552FE">
        <w:rPr>
          <w:rFonts w:asciiTheme="minorHAnsi" w:eastAsiaTheme="minorEastAsia" w:hAnsiTheme="minorHAnsi" w:cstheme="minorHAnsi"/>
          <w:b/>
          <w:u w:val="single"/>
        </w:rPr>
        <w:t>Observation 4:</w:t>
      </w:r>
      <w:r w:rsidRPr="004552FE">
        <w:rPr>
          <w:rFonts w:asciiTheme="minorHAnsi" w:eastAsiaTheme="minorEastAsia" w:hAnsiTheme="minorHAnsi" w:cstheme="minorHAnsi"/>
        </w:rPr>
        <w:t xml:space="preserve"> Following RAN1#96b agreements, a single DCI can schedule multiple sidelink transmissions of a TB, however if the RV indication is kept in the DCI as in Uu, the same RV must be used for all the transmissions scheduled by the DCI.</w:t>
      </w:r>
    </w:p>
    <w:p w14:paraId="2A051940" w14:textId="37AD280A" w:rsidR="009A759E" w:rsidRPr="00F21849" w:rsidRDefault="00AA7BAD">
      <w:pPr>
        <w:rPr>
          <w:rFonts w:asciiTheme="minorHAnsi" w:eastAsiaTheme="minorEastAsia" w:hAnsiTheme="minorHAnsi" w:cstheme="minorHAnsi"/>
        </w:rPr>
      </w:pPr>
      <w:r w:rsidRPr="004552FE">
        <w:rPr>
          <w:rFonts w:asciiTheme="minorHAnsi" w:eastAsiaTheme="minorEastAsia" w:hAnsiTheme="minorHAnsi" w:cstheme="minorHAnsi"/>
          <w:b/>
          <w:u w:val="single"/>
        </w:rPr>
        <w:t xml:space="preserve">Proposal </w:t>
      </w:r>
      <w:r w:rsidR="005D0A56" w:rsidRPr="004552FE">
        <w:rPr>
          <w:rFonts w:asciiTheme="minorHAnsi" w:eastAsiaTheme="minorEastAsia" w:hAnsiTheme="minorHAnsi" w:cstheme="minorHAnsi"/>
          <w:b/>
          <w:u w:val="single"/>
        </w:rPr>
        <w:t>4</w:t>
      </w:r>
      <w:r w:rsidRPr="004552FE">
        <w:rPr>
          <w:rFonts w:asciiTheme="minorHAnsi" w:eastAsiaTheme="minorEastAsia" w:hAnsiTheme="minorHAnsi" w:cstheme="minorHAnsi"/>
        </w:rPr>
        <w:t>: RV indication is provided in SCI.</w:t>
      </w:r>
    </w:p>
    <w:p w14:paraId="20A67A67" w14:textId="77777777" w:rsidR="009A759E" w:rsidRPr="00286D36" w:rsidRDefault="009A759E">
      <w:pPr>
        <w:rPr>
          <w:rFonts w:asciiTheme="minorHAnsi" w:eastAsiaTheme="minorEastAsia" w:hAnsiTheme="minorHAnsi" w:cstheme="minorHAnsi"/>
          <w:lang w:val="en-GB"/>
        </w:rPr>
      </w:pPr>
    </w:p>
    <w:p w14:paraId="2DB28634" w14:textId="77777777" w:rsidR="009A759E" w:rsidRPr="004552FE" w:rsidRDefault="00AA7BAD">
      <w:pPr>
        <w:pStyle w:val="Heading2"/>
        <w:numPr>
          <w:ilvl w:val="0"/>
          <w:numId w:val="0"/>
        </w:numPr>
        <w:rPr>
          <w:rFonts w:asciiTheme="minorHAnsi" w:hAnsiTheme="minorHAnsi" w:cstheme="minorHAnsi"/>
          <w:lang w:val="en-US"/>
        </w:rPr>
      </w:pPr>
      <w:r w:rsidRPr="004552FE">
        <w:rPr>
          <w:rFonts w:asciiTheme="minorHAnsi" w:hAnsiTheme="minorHAnsi" w:cstheme="minorHAnsi"/>
          <w:lang w:val="en-US"/>
        </w:rPr>
        <w:t>Issue 3.1. Granting multiple resources with a single DCI</w:t>
      </w:r>
    </w:p>
    <w:p w14:paraId="34D348FD" w14:textId="28D3261A" w:rsidR="009A759E" w:rsidRPr="004552FE" w:rsidRDefault="00AA7BAD">
      <w:r w:rsidRPr="004552FE">
        <w:rPr>
          <w:rFonts w:asciiTheme="minorHAnsi" w:hAnsiTheme="minorHAnsi" w:cstheme="minorHAnsi"/>
          <w:lang w:val="en-GB" w:eastAsia="ja-JP"/>
        </w:rPr>
        <w:t xml:space="preserve">When a </w:t>
      </w:r>
      <w:r w:rsidRPr="004552FE">
        <w:rPr>
          <w:rFonts w:asciiTheme="minorHAnsi" w:hAnsiTheme="minorHAnsi" w:cstheme="minorHAnsi"/>
          <w:lang w:eastAsia="ja-JP"/>
        </w:rPr>
        <w:t xml:space="preserve">dynamic grant provides resources for multiple sidelink transmissions of a single TB (as per RAN1#96b agreement), resources are pre-allocated for a certain duration and hence cannot be adapted to the channel conditions within this duration. In order to minimize the likelihood of repetitive bad radio channel conditions, it makes sense to exploit time and frequency diversity in the SL repetition pattern. </w:t>
      </w:r>
    </w:p>
    <w:p w14:paraId="28A3F26B" w14:textId="08E5DE2E" w:rsidR="009A759E" w:rsidRPr="004552FE" w:rsidRDefault="00AA7BAD">
      <w:pPr>
        <w:rPr>
          <w:rFonts w:asciiTheme="minorHAnsi" w:hAnsiTheme="minorHAnsi" w:cstheme="minorHAnsi"/>
          <w:lang w:eastAsia="ja-JP"/>
        </w:rPr>
      </w:pPr>
      <w:r w:rsidRPr="004552FE">
        <w:rPr>
          <w:rFonts w:asciiTheme="minorHAnsi" w:eastAsiaTheme="minorEastAsia" w:hAnsiTheme="minorHAnsi" w:cstheme="minorHAnsi"/>
          <w:b/>
          <w:u w:val="single"/>
        </w:rPr>
        <w:t xml:space="preserve">Proposal </w:t>
      </w:r>
      <w:r w:rsidR="005D0A56" w:rsidRPr="004552FE">
        <w:rPr>
          <w:rFonts w:asciiTheme="minorHAnsi" w:eastAsiaTheme="minorEastAsia" w:hAnsiTheme="minorHAnsi" w:cstheme="minorHAnsi"/>
          <w:b/>
          <w:u w:val="single"/>
        </w:rPr>
        <w:t>5</w:t>
      </w:r>
      <w:r w:rsidRPr="004552FE">
        <w:rPr>
          <w:rFonts w:asciiTheme="minorHAnsi" w:eastAsiaTheme="minorEastAsia" w:hAnsiTheme="minorHAnsi" w:cstheme="minorHAnsi"/>
        </w:rPr>
        <w:t xml:space="preserve">: Dynamic grant for multiple transmissions of a single TB must exploit time and frequency diversity. </w:t>
      </w:r>
    </w:p>
    <w:p w14:paraId="3497CAEA" w14:textId="41FBC50E" w:rsidR="009A759E" w:rsidRPr="004552FE" w:rsidRDefault="00C151EB">
      <w:r w:rsidRPr="004552FE">
        <w:rPr>
          <w:rFonts w:asciiTheme="minorHAnsi" w:hAnsiTheme="minorHAnsi" w:cstheme="minorHAnsi"/>
          <w:lang w:eastAsia="ja-JP"/>
        </w:rPr>
        <w:t xml:space="preserve">When multiple transmissions are granted, it is beneficial to exploit </w:t>
      </w:r>
      <w:r w:rsidR="000D7B3C" w:rsidRPr="004552FE">
        <w:rPr>
          <w:rFonts w:asciiTheme="minorHAnsi" w:hAnsiTheme="minorHAnsi" w:cstheme="minorHAnsi"/>
          <w:lang w:eastAsia="ja-JP"/>
        </w:rPr>
        <w:t>t</w:t>
      </w:r>
      <w:r w:rsidR="00AA7BAD" w:rsidRPr="004552FE">
        <w:rPr>
          <w:rFonts w:asciiTheme="minorHAnsi" w:hAnsiTheme="minorHAnsi" w:cstheme="minorHAnsi"/>
          <w:lang w:eastAsia="ja-JP"/>
        </w:rPr>
        <w:t>ime and frequency</w:t>
      </w:r>
      <w:r w:rsidR="000D7B3C" w:rsidRPr="004552FE">
        <w:rPr>
          <w:rFonts w:asciiTheme="minorHAnsi" w:hAnsiTheme="minorHAnsi" w:cstheme="minorHAnsi"/>
          <w:lang w:eastAsia="ja-JP"/>
        </w:rPr>
        <w:t xml:space="preserve"> diversity</w:t>
      </w:r>
      <w:r w:rsidRPr="004552FE">
        <w:rPr>
          <w:rFonts w:asciiTheme="minorHAnsi" w:hAnsiTheme="minorHAnsi" w:cstheme="minorHAnsi"/>
          <w:lang w:eastAsia="ja-JP"/>
        </w:rPr>
        <w:t xml:space="preserve">. </w:t>
      </w:r>
      <w:r w:rsidR="004228D8" w:rsidRPr="004552FE">
        <w:rPr>
          <w:rFonts w:asciiTheme="minorHAnsi" w:hAnsiTheme="minorHAnsi" w:cstheme="minorHAnsi"/>
          <w:lang w:eastAsia="ja-JP"/>
        </w:rPr>
        <w:t>In that perspective, in addition to the number of repetitions, DCI can indicate p</w:t>
      </w:r>
      <w:r w:rsidRPr="004552FE">
        <w:rPr>
          <w:rFonts w:asciiTheme="minorHAnsi" w:hAnsiTheme="minorHAnsi" w:cstheme="minorHAnsi"/>
          <w:lang w:eastAsia="ja-JP"/>
        </w:rPr>
        <w:t>eriodic time and frequency gaps</w:t>
      </w:r>
      <w:r w:rsidR="004228D8" w:rsidRPr="004552FE">
        <w:rPr>
          <w:rFonts w:asciiTheme="minorHAnsi" w:hAnsiTheme="minorHAnsi" w:cstheme="minorHAnsi"/>
          <w:lang w:eastAsia="ja-JP"/>
        </w:rPr>
        <w:t>.</w:t>
      </w:r>
      <w:r w:rsidRPr="004552FE">
        <w:rPr>
          <w:rFonts w:asciiTheme="minorHAnsi" w:hAnsiTheme="minorHAnsi" w:cstheme="minorHAnsi"/>
          <w:lang w:eastAsia="ja-JP"/>
        </w:rPr>
        <w:t xml:space="preserve"> </w:t>
      </w:r>
      <w:r w:rsidR="00AA7BAD" w:rsidRPr="004552FE">
        <w:rPr>
          <w:rFonts w:asciiTheme="minorHAnsi" w:hAnsiTheme="minorHAnsi" w:cstheme="minorHAnsi"/>
          <w:lang w:eastAsia="ja-JP"/>
        </w:rPr>
        <w:t xml:space="preserve"> </w:t>
      </w:r>
    </w:p>
    <w:p w14:paraId="3E5036E5" w14:textId="75893651" w:rsidR="009A759E" w:rsidRPr="00F21849" w:rsidRDefault="00AA7BAD">
      <w:r w:rsidRPr="004552FE">
        <w:rPr>
          <w:rFonts w:asciiTheme="minorHAnsi" w:eastAsiaTheme="minorEastAsia" w:hAnsiTheme="minorHAnsi" w:cstheme="minorHAnsi"/>
          <w:b/>
          <w:u w:val="single"/>
        </w:rPr>
        <w:t xml:space="preserve">Proposal </w:t>
      </w:r>
      <w:r w:rsidR="005D0A56" w:rsidRPr="004552FE">
        <w:rPr>
          <w:rFonts w:asciiTheme="minorHAnsi" w:eastAsiaTheme="minorEastAsia" w:hAnsiTheme="minorHAnsi" w:cstheme="minorHAnsi"/>
          <w:b/>
          <w:u w:val="single"/>
        </w:rPr>
        <w:t>6</w:t>
      </w:r>
      <w:r w:rsidRPr="004552FE">
        <w:rPr>
          <w:rFonts w:asciiTheme="minorHAnsi" w:eastAsiaTheme="minorEastAsia" w:hAnsiTheme="minorHAnsi" w:cstheme="minorHAnsi"/>
        </w:rPr>
        <w:t xml:space="preserve">: When a dynamic grant indicates multiple transmissions of a single TB, </w:t>
      </w:r>
      <w:r w:rsidR="004228D8" w:rsidRPr="004552FE">
        <w:rPr>
          <w:rFonts w:asciiTheme="minorHAnsi" w:eastAsiaTheme="minorEastAsia" w:hAnsiTheme="minorHAnsi" w:cstheme="minorHAnsi"/>
        </w:rPr>
        <w:t xml:space="preserve">DCI indicates periodic time and frequency gaps and </w:t>
      </w:r>
      <w:r w:rsidRPr="004552FE">
        <w:rPr>
          <w:rFonts w:asciiTheme="minorHAnsi" w:eastAsiaTheme="minorEastAsia" w:hAnsiTheme="minorHAnsi" w:cstheme="minorHAnsi"/>
        </w:rPr>
        <w:t>number of repetitions.</w:t>
      </w:r>
      <w:r w:rsidRPr="00F21849">
        <w:rPr>
          <w:rFonts w:asciiTheme="minorHAnsi" w:eastAsiaTheme="minorEastAsia" w:hAnsiTheme="minorHAnsi" w:cstheme="minorHAnsi"/>
        </w:rPr>
        <w:t xml:space="preserve"> </w:t>
      </w:r>
    </w:p>
    <w:p w14:paraId="2656B866" w14:textId="77777777" w:rsidR="009A759E" w:rsidRPr="00286D36" w:rsidRDefault="009A759E">
      <w:pPr>
        <w:rPr>
          <w:rFonts w:asciiTheme="minorHAnsi" w:hAnsiTheme="minorHAnsi" w:cstheme="minorHAnsi"/>
          <w:lang w:eastAsia="ja-JP"/>
        </w:rPr>
      </w:pPr>
    </w:p>
    <w:p w14:paraId="67ECE649" w14:textId="77777777" w:rsidR="009A759E" w:rsidRPr="004552FE" w:rsidRDefault="009A759E">
      <w:pPr>
        <w:rPr>
          <w:rFonts w:asciiTheme="minorHAnsi" w:hAnsiTheme="minorHAnsi" w:cstheme="minorHAnsi"/>
          <w:lang w:eastAsia="ja-JP"/>
        </w:rPr>
      </w:pPr>
    </w:p>
    <w:p w14:paraId="064B786F" w14:textId="77777777" w:rsidR="009A759E" w:rsidRPr="004552FE" w:rsidRDefault="00AA7BAD">
      <w:pPr>
        <w:pStyle w:val="Heading2"/>
        <w:numPr>
          <w:ilvl w:val="0"/>
          <w:numId w:val="0"/>
        </w:numPr>
        <w:rPr>
          <w:lang w:val="en-US"/>
        </w:rPr>
      </w:pPr>
      <w:r w:rsidRPr="004552FE">
        <w:rPr>
          <w:rFonts w:asciiTheme="minorHAnsi" w:hAnsiTheme="minorHAnsi" w:cstheme="minorHAnsi"/>
          <w:lang w:val="en-US"/>
        </w:rPr>
        <w:lastRenderedPageBreak/>
        <w:t>Issue 3.2</w:t>
      </w:r>
      <w:r w:rsidRPr="004552FE">
        <w:rPr>
          <w:rFonts w:asciiTheme="minorHAnsi" w:hAnsiTheme="minorHAnsi" w:cstheme="minorHAnsi"/>
          <w:lang w:val="en-US"/>
        </w:rPr>
        <w:tab/>
        <w:t>HARQ aspects</w:t>
      </w:r>
    </w:p>
    <w:p w14:paraId="1857DBBF" w14:textId="77777777" w:rsidR="009A759E" w:rsidRPr="00286D36" w:rsidRDefault="00AA7BAD">
      <w:pPr>
        <w:rPr>
          <w:rFonts w:asciiTheme="minorHAnsi" w:hAnsiTheme="minorHAnsi" w:cstheme="minorHAnsi"/>
          <w:lang w:val="en-GB" w:eastAsia="ja-JP"/>
        </w:rPr>
      </w:pPr>
      <w:r w:rsidRPr="00286D36">
        <w:rPr>
          <w:rFonts w:asciiTheme="minorHAnsi" w:hAnsiTheme="minorHAnsi" w:cstheme="minorHAnsi"/>
          <w:lang w:val="en-GB" w:eastAsia="ja-JP"/>
        </w:rPr>
        <w:t>Depending on resource pool configuration and on current/recent resource usage (PSSCH, PSFCH), the gNB must have the possibility to enable/disable HARQ on a per grant basis. This can be used by gNB to adapt to a resource pool without PSFCH and also mitigate temporary PSFCH resource shortage in other cases. It is beneficial at system level for resource availability both for unicast and groupcast cases.</w:t>
      </w:r>
    </w:p>
    <w:p w14:paraId="7D95E24F" w14:textId="06800061" w:rsidR="009A759E" w:rsidRPr="00F21849" w:rsidRDefault="00AA7BAD">
      <w:pPr>
        <w:rPr>
          <w:rFonts w:asciiTheme="minorHAnsi" w:eastAsiaTheme="minorEastAsia" w:hAnsiTheme="minorHAnsi" w:cstheme="minorHAnsi"/>
          <w:bCs/>
        </w:rPr>
      </w:pPr>
      <w:r w:rsidRPr="00286D36">
        <w:rPr>
          <w:rFonts w:asciiTheme="minorHAnsi" w:eastAsiaTheme="minorEastAsia" w:hAnsiTheme="minorHAnsi" w:cstheme="minorHAnsi"/>
          <w:b/>
          <w:u w:val="single"/>
        </w:rPr>
        <w:t xml:space="preserve">Proposal </w:t>
      </w:r>
      <w:r w:rsidR="005D0A56" w:rsidRPr="00286D36">
        <w:rPr>
          <w:rFonts w:asciiTheme="minorHAnsi" w:eastAsiaTheme="minorEastAsia" w:hAnsiTheme="minorHAnsi" w:cstheme="minorHAnsi"/>
          <w:b/>
          <w:u w:val="single"/>
        </w:rPr>
        <w:t>7</w:t>
      </w:r>
      <w:r w:rsidRPr="00286D36">
        <w:rPr>
          <w:rFonts w:asciiTheme="minorHAnsi" w:eastAsiaTheme="minorEastAsia" w:hAnsiTheme="minorHAnsi" w:cstheme="minorHAnsi"/>
          <w:b/>
          <w:u w:val="single"/>
        </w:rPr>
        <w:t xml:space="preserve">: </w:t>
      </w:r>
      <w:r w:rsidRPr="00286D36">
        <w:rPr>
          <w:rFonts w:asciiTheme="minorHAnsi" w:eastAsiaTheme="minorEastAsia" w:hAnsiTheme="minorHAnsi" w:cstheme="minorHAnsi"/>
          <w:bCs/>
        </w:rPr>
        <w:t>For dynamic grant, the gNB determines whether SL HARQ is used or not and indicates it in the DCI.</w:t>
      </w:r>
      <w:r w:rsidRPr="00F21849">
        <w:rPr>
          <w:rFonts w:asciiTheme="minorHAnsi" w:eastAsiaTheme="minorEastAsia" w:hAnsiTheme="minorHAnsi" w:cstheme="minorHAnsi"/>
          <w:bCs/>
        </w:rPr>
        <w:t xml:space="preserve"> </w:t>
      </w:r>
    </w:p>
    <w:p w14:paraId="7A17EC2E" w14:textId="77777777" w:rsidR="009A759E" w:rsidRPr="00286D36" w:rsidRDefault="009A759E">
      <w:pPr>
        <w:rPr>
          <w:rFonts w:asciiTheme="minorHAnsi" w:hAnsiTheme="minorHAnsi" w:cstheme="minorHAnsi"/>
          <w:lang w:eastAsia="ja-JP"/>
        </w:rPr>
      </w:pPr>
    </w:p>
    <w:p w14:paraId="02CC87BE" w14:textId="77777777" w:rsidR="009A759E" w:rsidRPr="004552FE" w:rsidRDefault="009A759E">
      <w:pPr>
        <w:rPr>
          <w:rFonts w:asciiTheme="minorHAnsi" w:hAnsiTheme="minorHAnsi" w:cstheme="minorHAnsi"/>
          <w:lang w:eastAsia="ja-JP"/>
        </w:rPr>
      </w:pPr>
    </w:p>
    <w:p w14:paraId="7B802E34" w14:textId="77777777" w:rsidR="009A759E" w:rsidRPr="004552FE" w:rsidRDefault="00AA7BAD">
      <w:pPr>
        <w:pStyle w:val="Heading2"/>
        <w:numPr>
          <w:ilvl w:val="0"/>
          <w:numId w:val="0"/>
        </w:numPr>
        <w:rPr>
          <w:rFonts w:asciiTheme="minorHAnsi" w:hAnsiTheme="minorHAnsi" w:cstheme="minorHAnsi"/>
          <w:lang w:val="en-US"/>
        </w:rPr>
      </w:pPr>
      <w:r w:rsidRPr="004552FE">
        <w:rPr>
          <w:rFonts w:asciiTheme="minorHAnsi" w:hAnsiTheme="minorHAnsi" w:cstheme="minorHAnsi"/>
          <w:lang w:val="en-US"/>
        </w:rPr>
        <w:t>Issue 3.4</w:t>
      </w:r>
      <w:r w:rsidRPr="004552FE">
        <w:rPr>
          <w:rFonts w:asciiTheme="minorHAnsi" w:hAnsiTheme="minorHAnsi" w:cstheme="minorHAnsi"/>
          <w:lang w:val="en-US"/>
        </w:rPr>
        <w:tab/>
        <w:t>Other</w:t>
      </w:r>
    </w:p>
    <w:p w14:paraId="7F798B35" w14:textId="3866D5C7" w:rsidR="009A759E" w:rsidRPr="004552FE" w:rsidRDefault="00AA7BAD">
      <w:r w:rsidRPr="004552FE">
        <w:rPr>
          <w:rFonts w:cs="Arial"/>
        </w:rPr>
        <w:t>A dynamic grant should contain information about the destination (e.g. destination ID) to enable the TX-UE to associated the granted resources to the corresponding transmission. If such i</w:t>
      </w:r>
      <w:r w:rsidR="00C151EB" w:rsidRPr="004552FE">
        <w:rPr>
          <w:rFonts w:cs="Arial"/>
        </w:rPr>
        <w:t>n</w:t>
      </w:r>
      <w:r w:rsidRPr="004552FE">
        <w:rPr>
          <w:rFonts w:cs="Arial"/>
        </w:rPr>
        <w:t>formation is not provided in the DCI, and the TX-UE has several ongoing transmissions, it does not necessarily know which granted resources to use for which transmission. This ambiguity will result in sub-optimal resource usage and increases the risk of collision at the receivers for both PSSCH reception and potentially PSFCH transmission. In addition, for Mode 1, it is preferred that the gNB keeps tight control of resource scheduling including source and destination IDs.</w:t>
      </w:r>
    </w:p>
    <w:p w14:paraId="74DE6D02" w14:textId="77777777" w:rsidR="009A759E" w:rsidRPr="004552FE" w:rsidRDefault="009A759E">
      <w:pPr>
        <w:rPr>
          <w:rFonts w:cs="Arial"/>
        </w:rPr>
      </w:pPr>
    </w:p>
    <w:p w14:paraId="6A4C6F3A" w14:textId="2812F5E5" w:rsidR="009A759E" w:rsidRDefault="00AA7BAD">
      <w:pPr>
        <w:rPr>
          <w:rFonts w:asciiTheme="minorHAnsi" w:hAnsiTheme="minorHAnsi" w:cstheme="minorHAnsi"/>
          <w:lang w:val="en-GB" w:eastAsia="zh-CN"/>
        </w:rPr>
      </w:pPr>
      <w:r w:rsidRPr="004552FE">
        <w:rPr>
          <w:rFonts w:asciiTheme="minorHAnsi" w:eastAsiaTheme="minorEastAsia" w:hAnsiTheme="minorHAnsi" w:cstheme="minorHAnsi"/>
          <w:b/>
          <w:u w:val="single"/>
        </w:rPr>
        <w:t xml:space="preserve">Proposal </w:t>
      </w:r>
      <w:r w:rsidR="005D0A56" w:rsidRPr="004552FE">
        <w:rPr>
          <w:rFonts w:asciiTheme="minorHAnsi" w:eastAsiaTheme="minorEastAsia" w:hAnsiTheme="minorHAnsi" w:cstheme="minorHAnsi"/>
          <w:b/>
          <w:u w:val="single"/>
        </w:rPr>
        <w:t>8</w:t>
      </w:r>
      <w:r w:rsidRPr="004552FE">
        <w:rPr>
          <w:rFonts w:asciiTheme="minorHAnsi" w:eastAsiaTheme="minorEastAsia" w:hAnsiTheme="minorHAnsi" w:cstheme="minorHAnsi"/>
        </w:rPr>
        <w:t>: A dynamic grant is associated with a destination ID.</w:t>
      </w:r>
      <w:r w:rsidRPr="00F21849">
        <w:rPr>
          <w:rFonts w:asciiTheme="minorHAnsi" w:eastAsiaTheme="minorEastAsia" w:hAnsiTheme="minorHAnsi" w:cstheme="minorHAnsi"/>
        </w:rPr>
        <w:t xml:space="preserve"> </w:t>
      </w:r>
    </w:p>
    <w:p w14:paraId="7A702775" w14:textId="77777777" w:rsidR="00286D36" w:rsidRPr="00286D36" w:rsidRDefault="00286D36">
      <w:pPr>
        <w:rPr>
          <w:rFonts w:asciiTheme="minorHAnsi" w:hAnsiTheme="minorHAnsi" w:cstheme="minorHAnsi"/>
          <w:lang w:eastAsia="zh-CN"/>
        </w:rPr>
      </w:pPr>
    </w:p>
    <w:p w14:paraId="1153E196" w14:textId="77777777" w:rsidR="009A759E" w:rsidRPr="00286D36" w:rsidRDefault="00AA7BAD">
      <w:pPr>
        <w:pStyle w:val="Heading2"/>
        <w:numPr>
          <w:ilvl w:val="0"/>
          <w:numId w:val="0"/>
        </w:numPr>
        <w:rPr>
          <w:rFonts w:asciiTheme="minorHAnsi" w:hAnsiTheme="minorHAnsi" w:cstheme="minorHAnsi"/>
          <w:lang w:val="en-US"/>
        </w:rPr>
      </w:pPr>
      <w:r w:rsidRPr="00286D36">
        <w:rPr>
          <w:rFonts w:asciiTheme="minorHAnsi" w:hAnsiTheme="minorHAnsi" w:cstheme="minorHAnsi"/>
          <w:lang w:val="en-US"/>
        </w:rPr>
        <w:t>Issue 6.1   Shared Carrier</w:t>
      </w:r>
    </w:p>
    <w:p w14:paraId="5A01DEFA" w14:textId="77777777" w:rsidR="009A759E" w:rsidRPr="00286D36" w:rsidRDefault="00AA7BAD">
      <w:pPr>
        <w:rPr>
          <w:rFonts w:asciiTheme="minorHAnsi" w:eastAsiaTheme="minorEastAsia" w:hAnsiTheme="minorHAnsi" w:cstheme="minorHAnsi"/>
        </w:rPr>
      </w:pPr>
      <w:r w:rsidRPr="00286D36">
        <w:rPr>
          <w:rFonts w:asciiTheme="minorHAnsi" w:eastAsiaTheme="minorEastAsia" w:hAnsiTheme="minorHAnsi" w:cstheme="minorHAnsi"/>
        </w:rPr>
        <w:t>It is possible that a shared TDD carrier is configured with a significant number of flexible slots which reduces the number of available resources for sidelink transmission. Therefore, it would be beneficial if flexible slots/symbols can be made available for sidelink transmission. A resource pool is expected to support traffic with a wide-range of requirements, e.g. high throughput, low latency, etc, but if only sparse cell-specific UL slots are available for SL it is difficult to support high data rates and low latency. </w:t>
      </w:r>
    </w:p>
    <w:p w14:paraId="14D41276" w14:textId="77777777" w:rsidR="009A759E" w:rsidRPr="00286D36" w:rsidRDefault="009A759E">
      <w:pPr>
        <w:rPr>
          <w:rFonts w:asciiTheme="minorHAnsi" w:eastAsiaTheme="minorEastAsia" w:hAnsiTheme="minorHAnsi" w:cstheme="minorHAnsi"/>
        </w:rPr>
      </w:pPr>
    </w:p>
    <w:p w14:paraId="26D4F317" w14:textId="66340DEF" w:rsidR="009A759E" w:rsidRPr="00286D36" w:rsidRDefault="00AA7BAD">
      <w:pPr>
        <w:rPr>
          <w:rFonts w:asciiTheme="minorHAnsi" w:eastAsiaTheme="minorEastAsia" w:hAnsiTheme="minorHAnsi" w:cstheme="minorHAnsi"/>
        </w:rPr>
      </w:pPr>
      <w:r w:rsidRPr="00286D36">
        <w:rPr>
          <w:rFonts w:asciiTheme="minorHAnsi" w:eastAsiaTheme="minorEastAsia" w:hAnsiTheme="minorHAnsi" w:cstheme="minorHAnsi"/>
          <w:b/>
          <w:bCs/>
          <w:u w:val="single"/>
        </w:rPr>
        <w:t xml:space="preserve">Observation </w:t>
      </w:r>
      <w:r w:rsidR="006C18A9" w:rsidRPr="00286D36">
        <w:rPr>
          <w:rFonts w:asciiTheme="minorHAnsi" w:eastAsiaTheme="minorEastAsia" w:hAnsiTheme="minorHAnsi" w:cstheme="minorHAnsi"/>
          <w:b/>
          <w:bCs/>
          <w:u w:val="single"/>
        </w:rPr>
        <w:t>6</w:t>
      </w:r>
      <w:r w:rsidRPr="00286D36">
        <w:rPr>
          <w:rFonts w:asciiTheme="minorHAnsi" w:eastAsiaTheme="minorEastAsia" w:hAnsiTheme="minorHAnsi" w:cstheme="minorHAnsi"/>
        </w:rPr>
        <w:t xml:space="preserve"> On shared TDD carrier, SL on cell-specific UL slots only, limits throughput and delay of transmissions.</w:t>
      </w:r>
    </w:p>
    <w:p w14:paraId="527E7200" w14:textId="77777777" w:rsidR="009A759E" w:rsidRPr="00286D36" w:rsidRDefault="009A759E">
      <w:pPr>
        <w:rPr>
          <w:rFonts w:asciiTheme="minorHAnsi" w:eastAsiaTheme="minorEastAsia" w:hAnsiTheme="minorHAnsi" w:cstheme="minorHAnsi"/>
        </w:rPr>
      </w:pPr>
    </w:p>
    <w:p w14:paraId="57E85020" w14:textId="61B37808" w:rsidR="009A759E" w:rsidRPr="00F21849" w:rsidRDefault="00AA7BAD">
      <w:pPr>
        <w:rPr>
          <w:rFonts w:asciiTheme="minorHAnsi" w:eastAsiaTheme="minorEastAsia" w:hAnsiTheme="minorHAnsi" w:cstheme="minorHAnsi"/>
        </w:rPr>
      </w:pPr>
      <w:r w:rsidRPr="00286D36">
        <w:rPr>
          <w:rFonts w:asciiTheme="minorHAnsi" w:eastAsiaTheme="minorEastAsia" w:hAnsiTheme="minorHAnsi" w:cstheme="minorHAnsi"/>
          <w:b/>
          <w:bCs/>
          <w:u w:val="single"/>
        </w:rPr>
        <w:t xml:space="preserve">Proposal </w:t>
      </w:r>
      <w:r w:rsidR="005D0A56" w:rsidRPr="00286D36">
        <w:rPr>
          <w:rFonts w:asciiTheme="minorHAnsi" w:eastAsiaTheme="minorEastAsia" w:hAnsiTheme="minorHAnsi" w:cstheme="minorHAnsi"/>
          <w:b/>
          <w:bCs/>
          <w:u w:val="single"/>
        </w:rPr>
        <w:t>9</w:t>
      </w:r>
      <w:r w:rsidRPr="00286D36">
        <w:rPr>
          <w:rFonts w:asciiTheme="minorHAnsi" w:eastAsiaTheme="minorEastAsia" w:hAnsiTheme="minorHAnsi" w:cstheme="minorHAnsi"/>
        </w:rPr>
        <w:t xml:space="preserve"> On shared TDD carrier, support sidelink transmission on flexible slots.</w:t>
      </w:r>
    </w:p>
    <w:p w14:paraId="0656CB92" w14:textId="77777777" w:rsidR="009A759E" w:rsidRPr="00286D36" w:rsidRDefault="009A759E">
      <w:pPr>
        <w:rPr>
          <w:rFonts w:asciiTheme="minorHAnsi" w:eastAsiaTheme="minorEastAsia" w:hAnsiTheme="minorHAnsi" w:cstheme="minorHAnsi"/>
        </w:rPr>
      </w:pPr>
    </w:p>
    <w:p w14:paraId="4ACC61C0" w14:textId="77777777" w:rsidR="009A759E" w:rsidRPr="004552FE" w:rsidRDefault="00AA7BAD">
      <w:pPr>
        <w:rPr>
          <w:rFonts w:asciiTheme="minorHAnsi" w:eastAsiaTheme="minorEastAsia" w:hAnsiTheme="minorHAnsi" w:cstheme="minorHAnsi"/>
        </w:rPr>
      </w:pPr>
      <w:r w:rsidRPr="004552FE">
        <w:rPr>
          <w:rFonts w:asciiTheme="minorHAnsi" w:eastAsiaTheme="minorEastAsia" w:hAnsiTheme="minorHAnsi" w:cstheme="minorHAnsi"/>
        </w:rPr>
        <w:t>Evidently, making flexible slots available for SL comes at the expense of reduced resources for UL/DL. Thus, a more dynamic scheme where flexible slots are made available for SL temporarily to support asynchronous high-data traffic is desirable.</w:t>
      </w:r>
    </w:p>
    <w:p w14:paraId="1DCEE80E" w14:textId="77777777" w:rsidR="009A759E" w:rsidRPr="004552FE" w:rsidRDefault="009A759E">
      <w:pPr>
        <w:rPr>
          <w:rFonts w:asciiTheme="minorHAnsi" w:eastAsiaTheme="minorEastAsia" w:hAnsiTheme="minorHAnsi" w:cstheme="minorHAnsi"/>
        </w:rPr>
      </w:pPr>
    </w:p>
    <w:p w14:paraId="25A92ABE" w14:textId="3D10A679" w:rsidR="009A759E" w:rsidRPr="00F21849" w:rsidRDefault="00AA7BAD">
      <w:r w:rsidRPr="004552FE">
        <w:rPr>
          <w:rFonts w:asciiTheme="minorHAnsi" w:eastAsiaTheme="minorEastAsia" w:hAnsiTheme="minorHAnsi" w:cstheme="minorHAnsi"/>
          <w:b/>
          <w:bCs/>
          <w:u w:val="single"/>
        </w:rPr>
        <w:t>Proposal 1</w:t>
      </w:r>
      <w:r w:rsidR="005D0A56" w:rsidRPr="004552FE">
        <w:rPr>
          <w:rFonts w:asciiTheme="minorHAnsi" w:eastAsiaTheme="minorEastAsia" w:hAnsiTheme="minorHAnsi" w:cstheme="minorHAnsi"/>
          <w:b/>
          <w:bCs/>
          <w:u w:val="single"/>
        </w:rPr>
        <w:t>0</w:t>
      </w:r>
      <w:r w:rsidRPr="004552FE">
        <w:rPr>
          <w:rFonts w:asciiTheme="minorHAnsi" w:eastAsiaTheme="minorEastAsia" w:hAnsiTheme="minorHAnsi" w:cstheme="minorHAnsi"/>
        </w:rPr>
        <w:t xml:space="preserve"> Allow to allocate flexible slots for SL temporally. FFS mechanism to enable flexible sharing between Uu resources and SL resources.</w:t>
      </w:r>
    </w:p>
    <w:p w14:paraId="65D983B4" w14:textId="77777777" w:rsidR="009A759E" w:rsidRPr="00286D36" w:rsidRDefault="00AA7BAD">
      <w:pPr>
        <w:snapToGrid/>
        <w:spacing w:after="0"/>
        <w:jc w:val="left"/>
        <w:rPr>
          <w:rFonts w:asciiTheme="minorHAnsi" w:hAnsiTheme="minorHAnsi" w:cstheme="minorHAnsi"/>
        </w:rPr>
      </w:pPr>
      <w:r w:rsidRPr="00286D36">
        <w:rPr>
          <w:rFonts w:asciiTheme="minorHAnsi" w:hAnsiTheme="minorHAnsi" w:cstheme="minorHAnsi"/>
        </w:rPr>
        <w:t xml:space="preserve"> </w:t>
      </w:r>
    </w:p>
    <w:p w14:paraId="649E7192" w14:textId="77777777" w:rsidR="009A759E" w:rsidRPr="004552FE" w:rsidRDefault="009A759E">
      <w:pPr>
        <w:snapToGrid/>
        <w:spacing w:after="0"/>
        <w:jc w:val="left"/>
        <w:rPr>
          <w:rFonts w:asciiTheme="minorHAnsi" w:hAnsiTheme="minorHAnsi" w:cstheme="minorHAnsi"/>
        </w:rPr>
      </w:pPr>
    </w:p>
    <w:p w14:paraId="08AC33AA" w14:textId="77777777" w:rsidR="00FE6608" w:rsidRPr="004552FE" w:rsidRDefault="00FE6608" w:rsidP="00FE6608">
      <w:pPr>
        <w:pStyle w:val="Heading2"/>
        <w:numPr>
          <w:ilvl w:val="0"/>
          <w:numId w:val="0"/>
        </w:numPr>
        <w:rPr>
          <w:rFonts w:ascii="Calibri" w:hAnsi="Calibri" w:cs="Calibri"/>
          <w:lang w:val="en-US"/>
        </w:rPr>
      </w:pPr>
      <w:r w:rsidRPr="004552FE">
        <w:rPr>
          <w:rFonts w:ascii="Calibri" w:hAnsi="Calibri" w:cs="Calibri"/>
          <w:lang w:val="en-US"/>
        </w:rPr>
        <w:lastRenderedPageBreak/>
        <w:t>Issue 10.2</w:t>
      </w:r>
      <w:r w:rsidRPr="004552FE">
        <w:rPr>
          <w:rFonts w:ascii="Calibri" w:hAnsi="Calibri" w:cs="Calibri"/>
          <w:lang w:val="en-US"/>
        </w:rPr>
        <w:tab/>
        <w:t>HARQ feedback contents</w:t>
      </w:r>
    </w:p>
    <w:p w14:paraId="5146AEEA" w14:textId="77777777" w:rsidR="00FE6608" w:rsidRPr="004552FE" w:rsidRDefault="00FE6608" w:rsidP="00FE6608">
      <w:pPr>
        <w:rPr>
          <w:rFonts w:ascii="Calibri" w:hAnsi="Calibri" w:cs="Calibri"/>
          <w:lang w:eastAsia="zh-CN"/>
        </w:rPr>
      </w:pPr>
      <w:r w:rsidRPr="004552FE">
        <w:rPr>
          <w:rFonts w:ascii="Calibri" w:hAnsi="Calibri" w:cs="Calibri"/>
          <w:lang w:eastAsia="zh-CN"/>
        </w:rPr>
        <w:t>The scheduling of multiple repetitions of a transport block in a single DL DCI can be very interesting to reduce latency and control overhead. For HARQ enabled transmissions, this raises an important question: whether to support HARQ feedback on the sidelink for every repetition or one feedback after all the repetitions of the TB.</w:t>
      </w:r>
    </w:p>
    <w:p w14:paraId="1FB11CA7" w14:textId="77777777" w:rsidR="00FE6608" w:rsidRPr="004552FE" w:rsidRDefault="00FE6608" w:rsidP="00FE6608">
      <w:pPr>
        <w:rPr>
          <w:rFonts w:ascii="Calibri" w:hAnsi="Calibri" w:cs="Calibri"/>
          <w:lang w:eastAsia="zh-CN"/>
        </w:rPr>
      </w:pPr>
      <w:r w:rsidRPr="004552FE">
        <w:rPr>
          <w:rFonts w:ascii="Calibri" w:hAnsi="Calibri" w:cs="Calibri"/>
          <w:lang w:eastAsia="zh-CN"/>
        </w:rPr>
        <w:t xml:space="preserve">As it is agreed that feedback resources are determined implicitly, one can interpret this that each sub-channel in the shared channel has one PSFCH resource associated. The precise association mechanism is being discussed in PHY Procedure track of V2X. With this understanding, every repetition on the shared channel has a PSFCH resource. One approach can be to let the sidelink Rx transmit feedback for each repetition on its implicitly associated PSFCH resource. As in many cases, it may be unnecessary burden, a better scheme can be to transmit only one HARQ feedback for all repetitions. If the TB gets decoded prior to all the repetitions, the sidelink Rx transmits ACK on the PSFCH resource of the last received repetition. If all the repetitions have been received, the sidelink Rx will transmit the HARQ feedback (ACK or NACK) in the PSFCH resource associated to the last repetition. </w:t>
      </w:r>
    </w:p>
    <w:p w14:paraId="68A4FDBE" w14:textId="77777777" w:rsidR="00FE6608" w:rsidRPr="004552FE" w:rsidRDefault="00FE6608" w:rsidP="00FE6608">
      <w:pPr>
        <w:rPr>
          <w:lang w:eastAsia="zh-CN"/>
        </w:rPr>
      </w:pPr>
    </w:p>
    <w:p w14:paraId="5C75DC7B" w14:textId="42CF3916" w:rsidR="00FE6608" w:rsidRPr="00F21849" w:rsidRDefault="00FE6608" w:rsidP="00FE6608">
      <w:pPr>
        <w:rPr>
          <w:rFonts w:ascii="Calibri" w:hAnsi="Calibri" w:cs="Calibri"/>
          <w:lang w:eastAsia="zh-CN"/>
        </w:rPr>
      </w:pPr>
      <w:r w:rsidRPr="004552FE">
        <w:rPr>
          <w:rFonts w:ascii="Calibri" w:hAnsi="Calibri" w:cs="Calibri"/>
          <w:b/>
          <w:bCs/>
          <w:u w:val="single"/>
          <w:lang w:eastAsia="zh-CN"/>
        </w:rPr>
        <w:t>Proposal 1</w:t>
      </w:r>
      <w:r w:rsidR="005D0A56" w:rsidRPr="004552FE">
        <w:rPr>
          <w:rFonts w:ascii="Calibri" w:hAnsi="Calibri" w:cs="Calibri"/>
          <w:b/>
          <w:bCs/>
          <w:u w:val="single"/>
          <w:lang w:eastAsia="zh-CN"/>
        </w:rPr>
        <w:t>1</w:t>
      </w:r>
      <w:r w:rsidRPr="004552FE">
        <w:rPr>
          <w:rFonts w:ascii="Calibri" w:hAnsi="Calibri" w:cs="Calibri"/>
          <w:b/>
          <w:bCs/>
          <w:u w:val="single"/>
          <w:lang w:eastAsia="zh-CN"/>
        </w:rPr>
        <w:t xml:space="preserve">:  </w:t>
      </w:r>
      <w:r w:rsidRPr="004552FE">
        <w:rPr>
          <w:rFonts w:ascii="Calibri" w:hAnsi="Calibri" w:cs="Calibri"/>
          <w:lang w:eastAsia="zh-CN"/>
        </w:rPr>
        <w:t>Sidelink Rx transmits only one HARQ feedback for multiple repetitions of a TB. If the TB gets decoded prior to all the repetitions, the sidelink Rx transmits ACK on the PSFCH resource of the last received repetition. If all the repetitions have been received, the sidelink Rx will transmit the HARQ feedback (ACK or NACK) in the PSFCH resource associated to the last repetition.</w:t>
      </w:r>
    </w:p>
    <w:p w14:paraId="30985232" w14:textId="77777777" w:rsidR="00FE6608" w:rsidRPr="00286D36" w:rsidRDefault="00FE6608" w:rsidP="00FE6608">
      <w:pPr>
        <w:rPr>
          <w:rFonts w:asciiTheme="minorHAnsi" w:hAnsiTheme="minorHAnsi" w:cstheme="minorHAnsi"/>
        </w:rPr>
      </w:pPr>
    </w:p>
    <w:p w14:paraId="5E961723" w14:textId="77777777" w:rsidR="00FE6608" w:rsidRPr="004552FE" w:rsidRDefault="00FE6608" w:rsidP="00FE6608">
      <w:pPr>
        <w:pStyle w:val="Heading2"/>
        <w:numPr>
          <w:ilvl w:val="0"/>
          <w:numId w:val="0"/>
        </w:numPr>
        <w:rPr>
          <w:lang w:val="en-US"/>
        </w:rPr>
      </w:pPr>
      <w:r w:rsidRPr="004552FE">
        <w:rPr>
          <w:rFonts w:asciiTheme="minorHAnsi" w:hAnsiTheme="minorHAnsi" w:cstheme="minorHAnsi"/>
          <w:lang w:val="en-US"/>
        </w:rPr>
        <w:t>Issue 10.3</w:t>
      </w:r>
      <w:r w:rsidRPr="004552FE">
        <w:rPr>
          <w:rFonts w:asciiTheme="minorHAnsi" w:hAnsiTheme="minorHAnsi" w:cstheme="minorHAnsi"/>
          <w:lang w:val="en-US"/>
        </w:rPr>
        <w:tab/>
        <w:t>Number of HARQ feedback transmissions over UL</w:t>
      </w:r>
    </w:p>
    <w:p w14:paraId="3F0284CA" w14:textId="77777777" w:rsidR="00FE6608" w:rsidRPr="004552FE" w:rsidRDefault="00FE6608" w:rsidP="00FE6608">
      <w:pPr>
        <w:rPr>
          <w:rFonts w:ascii="Calibri" w:hAnsi="Calibri" w:cs="Calibri"/>
          <w:lang w:eastAsia="zh-CN"/>
        </w:rPr>
      </w:pPr>
      <w:r w:rsidRPr="004552FE">
        <w:rPr>
          <w:rFonts w:ascii="Calibri" w:hAnsi="Calibri" w:cs="Calibri"/>
          <w:lang w:eastAsia="zh-CN"/>
        </w:rPr>
        <w:t xml:space="preserve">Feature lead summary for Mode 1 of resource allocation in R1#98, R1-1909487, addresses the number of HARQ transmissions over Uu UL for a TB. This issue is discussed in “Issue 10.3” of R1-1909487. This issue is relevant for the case when a single dynamic grant scheduled multiple repetitions of a sidelink transport block. Although transmitting a single feedback over Uu UL can be interesting from control overhead reduction perspective, it may result in waste of resource if the TB gets decoded prior to all the repetitions. If all the repetitions have associated UL feedback resources, this can provide optimal resource efficiency and the opportunity to re-assign resources but it comes at higher control overhead. In our understanding, both options have their advantages and dis-advantages, and the best strategy can be to let the gNB choose one of these two options. </w:t>
      </w:r>
    </w:p>
    <w:p w14:paraId="5EAD0283" w14:textId="77777777" w:rsidR="00FE6608" w:rsidRPr="004552FE" w:rsidRDefault="00FE6608" w:rsidP="00FE6608">
      <w:pPr>
        <w:rPr>
          <w:rFonts w:ascii="Calibri" w:hAnsi="Calibri" w:cs="Calibri"/>
          <w:lang w:eastAsia="zh-CN"/>
        </w:rPr>
      </w:pPr>
    </w:p>
    <w:p w14:paraId="2E464038" w14:textId="22CDE59F" w:rsidR="00FE6608" w:rsidRPr="00F21849" w:rsidRDefault="00FE6608" w:rsidP="00FE6608">
      <w:pPr>
        <w:rPr>
          <w:rFonts w:ascii="Calibri" w:hAnsi="Calibri" w:cs="Calibri"/>
          <w:lang w:eastAsia="zh-CN"/>
        </w:rPr>
      </w:pPr>
      <w:r w:rsidRPr="004552FE">
        <w:rPr>
          <w:rFonts w:ascii="Calibri" w:hAnsi="Calibri" w:cs="Calibri"/>
          <w:b/>
          <w:bCs/>
          <w:u w:val="single"/>
          <w:lang w:eastAsia="zh-CN"/>
        </w:rPr>
        <w:t>Proposal 1</w:t>
      </w:r>
      <w:r w:rsidR="005D0A56" w:rsidRPr="004552FE">
        <w:rPr>
          <w:rFonts w:ascii="Calibri" w:hAnsi="Calibri" w:cs="Calibri"/>
          <w:b/>
          <w:bCs/>
          <w:u w:val="single"/>
          <w:lang w:eastAsia="zh-CN"/>
        </w:rPr>
        <w:t>2</w:t>
      </w:r>
      <w:r w:rsidRPr="004552FE">
        <w:rPr>
          <w:rFonts w:ascii="Calibri" w:hAnsi="Calibri" w:cs="Calibri"/>
          <w:b/>
          <w:bCs/>
          <w:u w:val="single"/>
          <w:lang w:eastAsia="zh-CN"/>
        </w:rPr>
        <w:t xml:space="preserve">: </w:t>
      </w:r>
      <w:r w:rsidRPr="004552FE">
        <w:rPr>
          <w:rFonts w:ascii="Calibri" w:hAnsi="Calibri" w:cs="Calibri"/>
          <w:lang w:eastAsia="zh-CN"/>
        </w:rPr>
        <w:t>For a dynamic grant scheduling multiple repetitions of a transport block, the gNB can configure whether it expects to receive HARQ feedback for each repetition or only a single feedback after all the repetitions.</w:t>
      </w:r>
    </w:p>
    <w:p w14:paraId="581A7C02" w14:textId="77777777" w:rsidR="00FE6608" w:rsidRPr="004552FE" w:rsidRDefault="00FE6608" w:rsidP="00FE6608">
      <w:pPr>
        <w:pStyle w:val="Heading2"/>
        <w:numPr>
          <w:ilvl w:val="0"/>
          <w:numId w:val="0"/>
        </w:numPr>
        <w:rPr>
          <w:rFonts w:asciiTheme="minorHAnsi" w:hAnsiTheme="minorHAnsi" w:cstheme="minorHAnsi"/>
          <w:lang w:val="en-US"/>
        </w:rPr>
      </w:pPr>
      <w:r w:rsidRPr="004552FE">
        <w:rPr>
          <w:rFonts w:asciiTheme="minorHAnsi" w:hAnsiTheme="minorHAnsi" w:cstheme="minorHAnsi"/>
          <w:lang w:val="en-US"/>
        </w:rPr>
        <w:t>Issue 10.4</w:t>
      </w:r>
      <w:r w:rsidRPr="004552FE">
        <w:rPr>
          <w:rFonts w:asciiTheme="minorHAnsi" w:hAnsiTheme="minorHAnsi" w:cstheme="minorHAnsi"/>
          <w:lang w:val="en-US"/>
        </w:rPr>
        <w:tab/>
        <w:t>HARQ feedback over UL for configured grant</w:t>
      </w:r>
    </w:p>
    <w:p w14:paraId="0B144680" w14:textId="77777777" w:rsidR="00FE6608" w:rsidRPr="004552FE" w:rsidRDefault="00FE6608" w:rsidP="00FE6608">
      <w:pPr>
        <w:rPr>
          <w:rFonts w:asciiTheme="minorHAnsi" w:eastAsia="Times New Roman" w:hAnsiTheme="minorHAnsi" w:cstheme="minorHAnsi"/>
        </w:rPr>
      </w:pPr>
      <w:r w:rsidRPr="004552FE">
        <w:rPr>
          <w:rFonts w:asciiTheme="minorHAnsi" w:eastAsia="Times New Roman" w:hAnsiTheme="minorHAnsi" w:cstheme="minorHAnsi"/>
        </w:rPr>
        <w:t xml:space="preserve">When sidelink Tx sends a transport block to the sidelink Rx(s), upon receiving NACK, it should re-transmit the data on the sidelink periodic resources. If repetitions have been configured, the re-transmission should have the same number of repetitions as the original transmission. The sidelink Tx can make the re-transmission up to a certain number which can be part of the sidelink configuration. </w:t>
      </w:r>
    </w:p>
    <w:p w14:paraId="23E153F3" w14:textId="4FEEDC6D" w:rsidR="00FE6608" w:rsidRPr="00F21849" w:rsidRDefault="00FE6608" w:rsidP="00FE6608">
      <w:pPr>
        <w:rPr>
          <w:rFonts w:asciiTheme="minorHAnsi" w:eastAsia="Times New Roman" w:hAnsiTheme="minorHAnsi" w:cstheme="minorHAnsi"/>
        </w:rPr>
      </w:pPr>
      <w:r w:rsidRPr="004552FE">
        <w:rPr>
          <w:rFonts w:asciiTheme="minorHAnsi" w:eastAsia="Times New Roman" w:hAnsiTheme="minorHAnsi" w:cstheme="minorHAnsi"/>
          <w:b/>
          <w:bCs/>
          <w:u w:val="single"/>
        </w:rPr>
        <w:t>Proposal 1</w:t>
      </w:r>
      <w:r w:rsidR="005D0A56" w:rsidRPr="004552FE">
        <w:rPr>
          <w:rFonts w:asciiTheme="minorHAnsi" w:eastAsia="Times New Roman" w:hAnsiTheme="minorHAnsi" w:cstheme="minorHAnsi"/>
          <w:b/>
          <w:bCs/>
          <w:u w:val="single"/>
        </w:rPr>
        <w:t>3</w:t>
      </w:r>
      <w:r w:rsidRPr="004552FE">
        <w:rPr>
          <w:rFonts w:asciiTheme="minorHAnsi" w:eastAsia="Times New Roman" w:hAnsiTheme="minorHAnsi" w:cstheme="minorHAnsi"/>
          <w:b/>
          <w:bCs/>
          <w:u w:val="single"/>
        </w:rPr>
        <w:t xml:space="preserve">: </w:t>
      </w:r>
      <w:r w:rsidRPr="004552FE">
        <w:rPr>
          <w:rFonts w:asciiTheme="minorHAnsi" w:eastAsia="Times New Roman" w:hAnsiTheme="minorHAnsi" w:cstheme="minorHAnsi"/>
        </w:rPr>
        <w:t>For HARQ enabled sidelink transmissions over the periodic resources, if sidelink Tx does not get the information of correct reception of a transport block, it can re-transmit the transport block over the same configuration of periodic resources. The maximum number of re-transmissions for a transport block is part of the sidelink configuration.</w:t>
      </w:r>
      <w:r w:rsidRPr="00F21849">
        <w:rPr>
          <w:rFonts w:asciiTheme="minorHAnsi" w:eastAsia="Times New Roman" w:hAnsiTheme="minorHAnsi" w:cstheme="minorHAnsi"/>
        </w:rPr>
        <w:t xml:space="preserve"> </w:t>
      </w:r>
    </w:p>
    <w:p w14:paraId="165E54A4" w14:textId="77777777" w:rsidR="00FE6608" w:rsidRPr="00286D36" w:rsidRDefault="00FE6608" w:rsidP="00FE6608">
      <w:pPr>
        <w:rPr>
          <w:rFonts w:asciiTheme="minorHAnsi" w:hAnsiTheme="minorHAnsi" w:cstheme="minorHAnsi"/>
          <w:lang w:eastAsia="zh-CN"/>
        </w:rPr>
      </w:pPr>
    </w:p>
    <w:p w14:paraId="0833E726" w14:textId="77777777" w:rsidR="009A759E" w:rsidRPr="004552FE" w:rsidRDefault="009A759E">
      <w:pPr>
        <w:snapToGrid/>
        <w:spacing w:after="0"/>
        <w:jc w:val="left"/>
        <w:rPr>
          <w:rFonts w:asciiTheme="minorHAnsi" w:hAnsiTheme="minorHAnsi" w:cstheme="minorHAnsi"/>
          <w:b/>
          <w:bCs/>
          <w:sz w:val="28"/>
          <w:szCs w:val="28"/>
        </w:rPr>
      </w:pPr>
    </w:p>
    <w:p w14:paraId="4A374BB6" w14:textId="1D4C08D6" w:rsidR="009A759E" w:rsidRPr="004552FE" w:rsidRDefault="00AA7BAD">
      <w:pPr>
        <w:pStyle w:val="Heading2"/>
        <w:numPr>
          <w:ilvl w:val="0"/>
          <w:numId w:val="0"/>
        </w:numPr>
        <w:rPr>
          <w:rFonts w:asciiTheme="minorHAnsi" w:hAnsiTheme="minorHAnsi" w:cstheme="minorHAnsi"/>
          <w:lang w:val="en-US"/>
        </w:rPr>
      </w:pPr>
      <w:r w:rsidRPr="004552FE">
        <w:rPr>
          <w:rFonts w:asciiTheme="minorHAnsi" w:hAnsiTheme="minorHAnsi" w:cstheme="minorHAnsi"/>
          <w:lang w:val="en-US"/>
        </w:rPr>
        <w:lastRenderedPageBreak/>
        <w:t>Issue 1</w:t>
      </w:r>
      <w:r w:rsidR="00FE6608" w:rsidRPr="004552FE">
        <w:rPr>
          <w:rFonts w:asciiTheme="minorHAnsi" w:hAnsiTheme="minorHAnsi" w:cstheme="minorHAnsi"/>
          <w:lang w:val="en-US"/>
        </w:rPr>
        <w:t>1</w:t>
      </w:r>
      <w:r w:rsidRPr="004552FE">
        <w:rPr>
          <w:rFonts w:asciiTheme="minorHAnsi" w:hAnsiTheme="minorHAnsi" w:cstheme="minorHAnsi"/>
          <w:lang w:val="en-US"/>
        </w:rPr>
        <w:t>.2</w:t>
      </w:r>
      <w:r w:rsidRPr="004552FE">
        <w:rPr>
          <w:rFonts w:asciiTheme="minorHAnsi" w:hAnsiTheme="minorHAnsi" w:cstheme="minorHAnsi"/>
          <w:lang w:val="en-US"/>
        </w:rPr>
        <w:tab/>
        <w:t>Pre-emption</w:t>
      </w:r>
    </w:p>
    <w:p w14:paraId="466053B8" w14:textId="377C9C28" w:rsidR="009A759E" w:rsidRPr="004552FE" w:rsidRDefault="00AA7BAD">
      <w:pPr>
        <w:snapToGrid/>
        <w:spacing w:after="0"/>
      </w:pPr>
      <w:r w:rsidRPr="004552FE">
        <w:rPr>
          <w:rFonts w:asciiTheme="minorHAnsi" w:hAnsiTheme="minorHAnsi" w:cstheme="minorHAnsi"/>
        </w:rPr>
        <w:t>In heavy traffic situations, when many users are requesting traffic, the gNB will allocate all or a major portion of the available sidelink resources. If in this situation, the gNB receives a request for high priority transmission, and it has scheduled all sidelink resources, in a mix of dynamic and periodic (SPS, configured grant type 1, type 2, etc) allocations, it may not be able to schedule the resources for the high priority transmission in a timely manner. Waiting for the suitable resources to free up will result in a violation of the quality of service (QoS) targets for the traffic in question, and will degrade the system efficiency. To be able to accommodate the additional high priority traffic, during the time the gNB does not have sufficient resources available for the target traffic, a mechanism can be envisioned where the gNB can free up sidelink resources which have been pre-allocated to some users. The newly freed resources can, thus, be quickly used for the transmission of high priority traffic within their QoS constraints. To liberate the pre-allocated resources, the base station can send a blocking indication to free up the configured grant resources. This blocking indication can be transmitted prior to the configured grant occasion(s), target of blocking, with a certain margin to allow the decodability of this blocking indication at the users configured to use this resource.</w:t>
      </w:r>
    </w:p>
    <w:p w14:paraId="78788212" w14:textId="77777777" w:rsidR="009A759E" w:rsidRPr="004552FE" w:rsidRDefault="009A759E">
      <w:pPr>
        <w:rPr>
          <w:rFonts w:cstheme="minorHAnsi"/>
          <w:b/>
          <w:bCs/>
          <w:u w:val="single"/>
        </w:rPr>
      </w:pPr>
    </w:p>
    <w:p w14:paraId="4222F0A3" w14:textId="198B2F5F" w:rsidR="009A759E" w:rsidRPr="00F21849" w:rsidRDefault="00AA7BAD">
      <w:pPr>
        <w:rPr>
          <w:rFonts w:asciiTheme="minorHAnsi" w:hAnsiTheme="minorHAnsi" w:cstheme="minorHAnsi"/>
        </w:rPr>
      </w:pPr>
      <w:r w:rsidRPr="004552FE">
        <w:rPr>
          <w:rFonts w:cstheme="minorHAnsi"/>
          <w:b/>
          <w:bCs/>
          <w:u w:val="single"/>
        </w:rPr>
        <w:t xml:space="preserve">Proposal </w:t>
      </w:r>
      <w:r w:rsidR="00923094" w:rsidRPr="004552FE">
        <w:rPr>
          <w:rFonts w:cstheme="minorHAnsi"/>
          <w:b/>
          <w:bCs/>
          <w:u w:val="single"/>
        </w:rPr>
        <w:t>1</w:t>
      </w:r>
      <w:r w:rsidR="005D0A56" w:rsidRPr="004552FE">
        <w:rPr>
          <w:rFonts w:cstheme="minorHAnsi"/>
          <w:b/>
          <w:bCs/>
          <w:u w:val="single"/>
        </w:rPr>
        <w:t>4</w:t>
      </w:r>
      <w:r w:rsidR="00FE6608" w:rsidRPr="004552FE">
        <w:rPr>
          <w:rFonts w:cstheme="minorHAnsi"/>
          <w:b/>
          <w:bCs/>
          <w:u w:val="single"/>
        </w:rPr>
        <w:t xml:space="preserve"> </w:t>
      </w:r>
      <w:r w:rsidRPr="004552FE">
        <w:rPr>
          <w:rFonts w:asciiTheme="minorHAnsi" w:hAnsiTheme="minorHAnsi" w:cstheme="minorHAnsi"/>
        </w:rPr>
        <w:t>The gNB can transmit a blocking indication to restrict the usage of sidelink configured grant resources which it pre-allocated to one or a group of sidelink users.</w:t>
      </w:r>
    </w:p>
    <w:bookmarkEnd w:id="6"/>
    <w:p w14:paraId="08C28ACC" w14:textId="2A537320" w:rsidR="00FE6608" w:rsidRPr="00286D36" w:rsidRDefault="00FE6608">
      <w:pPr>
        <w:rPr>
          <w:rFonts w:asciiTheme="minorHAnsi" w:hAnsiTheme="minorHAnsi" w:cstheme="minorHAnsi"/>
        </w:rPr>
      </w:pPr>
    </w:p>
    <w:p w14:paraId="5176800B" w14:textId="77777777" w:rsidR="009A759E" w:rsidRPr="004552FE" w:rsidRDefault="009A759E">
      <w:pPr>
        <w:snapToGrid/>
        <w:spacing w:after="0"/>
        <w:jc w:val="left"/>
        <w:rPr>
          <w:rFonts w:asciiTheme="minorHAnsi" w:hAnsiTheme="minorHAnsi" w:cstheme="minorHAnsi"/>
          <w:b/>
          <w:bCs/>
          <w:sz w:val="28"/>
          <w:szCs w:val="28"/>
        </w:rPr>
      </w:pPr>
    </w:p>
    <w:p w14:paraId="4A1B163D" w14:textId="77777777" w:rsidR="009A759E" w:rsidRPr="004552FE" w:rsidRDefault="00AA7BAD">
      <w:pPr>
        <w:pStyle w:val="Heading1"/>
        <w:numPr>
          <w:ilvl w:val="0"/>
          <w:numId w:val="3"/>
        </w:numPr>
        <w:tabs>
          <w:tab w:val="clear" w:pos="432"/>
        </w:tabs>
        <w:rPr>
          <w:rFonts w:asciiTheme="minorHAnsi" w:hAnsiTheme="minorHAnsi" w:cstheme="minorHAnsi"/>
        </w:rPr>
      </w:pPr>
      <w:r w:rsidRPr="004552FE">
        <w:rPr>
          <w:rFonts w:asciiTheme="minorHAnsi" w:hAnsiTheme="minorHAnsi" w:cstheme="minorHAnsi"/>
        </w:rPr>
        <w:t>Conclusions</w:t>
      </w:r>
    </w:p>
    <w:p w14:paraId="0C30FFC0" w14:textId="77777777" w:rsidR="009A759E" w:rsidRPr="004552FE" w:rsidRDefault="00AA7BAD">
      <w:pPr>
        <w:rPr>
          <w:rFonts w:asciiTheme="minorHAnsi" w:hAnsiTheme="minorHAnsi" w:cstheme="minorHAnsi"/>
          <w:lang w:eastAsia="zh-CN"/>
        </w:rPr>
      </w:pPr>
      <w:r w:rsidRPr="004552FE">
        <w:rPr>
          <w:rFonts w:asciiTheme="minorHAnsi" w:hAnsiTheme="minorHAnsi" w:cstheme="minorHAnsi"/>
          <w:lang w:eastAsia="zh-CN"/>
        </w:rPr>
        <w:t>The following proposals have been made in this document.</w:t>
      </w:r>
    </w:p>
    <w:p w14:paraId="015EB62A" w14:textId="6CE731E2" w:rsidR="00A27A67" w:rsidRPr="00A02C74" w:rsidRDefault="00A27A67" w:rsidP="00A27A67">
      <w:pPr>
        <w:pStyle w:val="Heading2"/>
        <w:numPr>
          <w:ilvl w:val="0"/>
          <w:numId w:val="0"/>
        </w:numPr>
        <w:rPr>
          <w:rFonts w:asciiTheme="minorHAnsi" w:hAnsiTheme="minorHAnsi" w:cstheme="minorHAnsi"/>
          <w:lang w:val="en-US"/>
        </w:rPr>
      </w:pPr>
      <w:r w:rsidRPr="00A02C74">
        <w:rPr>
          <w:rFonts w:asciiTheme="minorHAnsi" w:hAnsiTheme="minorHAnsi" w:cstheme="minorHAnsi"/>
          <w:lang w:val="en-US"/>
        </w:rPr>
        <w:t>Issue 2.1</w:t>
      </w:r>
    </w:p>
    <w:p w14:paraId="297F07E8" w14:textId="77777777" w:rsidR="00A27A67" w:rsidRPr="00A02C74" w:rsidRDefault="00A27A67" w:rsidP="00A27A67">
      <w:pPr>
        <w:snapToGrid/>
        <w:spacing w:after="0" w:line="259" w:lineRule="auto"/>
        <w:jc w:val="left"/>
        <w:rPr>
          <w:b/>
          <w:lang w:val="en-GB" w:eastAsia="ja-JP"/>
        </w:rPr>
      </w:pPr>
    </w:p>
    <w:p w14:paraId="5FE9CF0D" w14:textId="77777777" w:rsidR="00A27A67" w:rsidRPr="00A02C74" w:rsidRDefault="00A27A67" w:rsidP="00A27A67">
      <w:r w:rsidRPr="00A02C74">
        <w:rPr>
          <w:rFonts w:asciiTheme="minorHAnsi" w:eastAsiaTheme="minorEastAsia" w:hAnsiTheme="minorHAnsi" w:cstheme="minorHAnsi"/>
          <w:b/>
          <w:u w:val="single"/>
          <w:lang w:val="en-GB"/>
        </w:rPr>
        <w:t>Observation 1</w:t>
      </w:r>
      <w:r w:rsidRPr="00A02C74">
        <w:rPr>
          <w:rFonts w:asciiTheme="minorHAnsi" w:eastAsiaTheme="minorEastAsia" w:hAnsiTheme="minorHAnsi" w:cstheme="minorHAnsi"/>
          <w:b/>
          <w:lang w:val="en-GB"/>
        </w:rPr>
        <w:t>:</w:t>
      </w:r>
      <w:r w:rsidRPr="00A02C74">
        <w:rPr>
          <w:rFonts w:asciiTheme="minorHAnsi" w:eastAsiaTheme="minorEastAsia" w:hAnsiTheme="minorHAnsi" w:cstheme="minorHAnsi"/>
          <w:bCs/>
          <w:lang w:val="en-GB"/>
        </w:rPr>
        <w:t xml:space="preserve">  In configured grant, a configured UE typically does not know in advance which kind of traffic (UC, GC, BC) it will have to transmit during the course of the configured resources. </w:t>
      </w:r>
    </w:p>
    <w:p w14:paraId="27B905D2" w14:textId="77777777" w:rsidR="00A27A67" w:rsidRPr="00A02C74" w:rsidRDefault="00A27A67" w:rsidP="00A27A67">
      <w:pPr>
        <w:rPr>
          <w:rFonts w:asciiTheme="minorHAnsi" w:eastAsiaTheme="minorEastAsia" w:hAnsiTheme="minorHAnsi" w:cstheme="minorHAnsi"/>
          <w:bCs/>
          <w:lang w:val="en-GB"/>
        </w:rPr>
      </w:pPr>
      <w:r w:rsidRPr="00A02C74">
        <w:rPr>
          <w:rFonts w:asciiTheme="minorHAnsi" w:eastAsiaTheme="minorEastAsia" w:hAnsiTheme="minorHAnsi" w:cstheme="minorHAnsi"/>
          <w:b/>
          <w:u w:val="single"/>
          <w:lang w:val="en-GB"/>
        </w:rPr>
        <w:t>Observation 2:</w:t>
      </w:r>
      <w:r w:rsidRPr="00A02C74">
        <w:rPr>
          <w:rFonts w:asciiTheme="minorHAnsi" w:eastAsiaTheme="minorEastAsia" w:hAnsiTheme="minorHAnsi" w:cstheme="minorHAnsi"/>
          <w:bCs/>
          <w:u w:val="single"/>
          <w:lang w:val="en-GB"/>
        </w:rPr>
        <w:t xml:space="preserve">  </w:t>
      </w:r>
      <w:r w:rsidRPr="00A02C74">
        <w:rPr>
          <w:rFonts w:asciiTheme="minorHAnsi" w:eastAsiaTheme="minorEastAsia" w:hAnsiTheme="minorHAnsi" w:cstheme="minorHAnsi"/>
          <w:bCs/>
          <w:lang w:val="en-GB"/>
        </w:rPr>
        <w:t xml:space="preserve">Differentiation of UC, GC and BC in configured grant case comes at the cost of reduced resource usage efficiency. </w:t>
      </w:r>
    </w:p>
    <w:p w14:paraId="12AA174B" w14:textId="77777777" w:rsidR="00A27A67" w:rsidRPr="00A02C74" w:rsidRDefault="00A27A67" w:rsidP="00A27A67">
      <w:r w:rsidRPr="00A02C74">
        <w:rPr>
          <w:rFonts w:asciiTheme="minorHAnsi" w:eastAsiaTheme="minorEastAsia" w:hAnsiTheme="minorHAnsi" w:cstheme="minorHAnsi"/>
          <w:b/>
          <w:u w:val="single"/>
        </w:rPr>
        <w:t>Proposal 1</w:t>
      </w:r>
      <w:r w:rsidRPr="00A02C74">
        <w:rPr>
          <w:rFonts w:asciiTheme="minorHAnsi" w:eastAsiaTheme="minorEastAsia" w:hAnsiTheme="minorHAnsi" w:cstheme="minorHAnsi"/>
          <w:b/>
        </w:rPr>
        <w:t>:</w:t>
      </w:r>
      <w:r w:rsidRPr="00A02C74">
        <w:rPr>
          <w:rFonts w:asciiTheme="minorHAnsi" w:eastAsiaTheme="minorEastAsia" w:hAnsiTheme="minorHAnsi" w:cstheme="minorHAnsi"/>
          <w:bCs/>
        </w:rPr>
        <w:t xml:space="preserve"> Mode-1 configured grants are casting type agnostic (do not indicate UC, GC or BC ). </w:t>
      </w:r>
    </w:p>
    <w:p w14:paraId="7474B40B" w14:textId="77777777" w:rsidR="00A27A67" w:rsidRPr="00A02C74" w:rsidRDefault="00A27A67" w:rsidP="00A27A67">
      <w:pPr>
        <w:snapToGrid/>
        <w:spacing w:after="0" w:line="259" w:lineRule="auto"/>
        <w:rPr>
          <w:bCs/>
          <w:lang w:val="en-GB" w:eastAsia="ja-JP"/>
        </w:rPr>
      </w:pPr>
    </w:p>
    <w:p w14:paraId="3C2BF3F2" w14:textId="77777777" w:rsidR="00A27A67" w:rsidRPr="00A02C74" w:rsidRDefault="00A27A67" w:rsidP="00A27A67">
      <w:r w:rsidRPr="00A02C74">
        <w:rPr>
          <w:rFonts w:asciiTheme="minorHAnsi" w:eastAsiaTheme="minorEastAsia" w:hAnsiTheme="minorHAnsi" w:cstheme="minorHAnsi"/>
          <w:b/>
          <w:u w:val="single"/>
        </w:rPr>
        <w:t>Proposal 2</w:t>
      </w:r>
      <w:r w:rsidRPr="00A02C74">
        <w:rPr>
          <w:rFonts w:asciiTheme="minorHAnsi" w:eastAsiaTheme="minorEastAsia" w:hAnsiTheme="minorHAnsi" w:cstheme="minorHAnsi"/>
          <w:b/>
        </w:rPr>
        <w:t xml:space="preserve">: </w:t>
      </w:r>
      <w:r w:rsidRPr="00A02C74">
        <w:rPr>
          <w:rFonts w:asciiTheme="minorHAnsi" w:eastAsiaTheme="minorEastAsia" w:hAnsiTheme="minorHAnsi" w:cstheme="minorHAnsi"/>
          <w:bCs/>
        </w:rPr>
        <w:t>UC, GC andBC differentiation, if any, is left for congestion control and/or QoS mechanisms.</w:t>
      </w:r>
    </w:p>
    <w:p w14:paraId="43521C22" w14:textId="77777777" w:rsidR="00A27A67" w:rsidRPr="00A02C74" w:rsidRDefault="00A27A67" w:rsidP="00A27A67">
      <w:r w:rsidRPr="00A02C74">
        <w:rPr>
          <w:rFonts w:asciiTheme="minorHAnsi" w:eastAsiaTheme="minorEastAsia" w:hAnsiTheme="minorHAnsi" w:cstheme="minorHAnsi"/>
          <w:b/>
          <w:u w:val="single"/>
          <w:lang w:val="en-GB"/>
        </w:rPr>
        <w:t>Observation 3</w:t>
      </w:r>
      <w:r w:rsidRPr="00A02C74">
        <w:rPr>
          <w:rFonts w:asciiTheme="minorHAnsi" w:eastAsiaTheme="minorEastAsia" w:hAnsiTheme="minorHAnsi" w:cstheme="minorHAnsi"/>
          <w:bCs/>
          <w:lang w:val="en-GB"/>
        </w:rPr>
        <w:t xml:space="preserve">: For a dynamic grant </w:t>
      </w:r>
      <w:r w:rsidRPr="00A02C74">
        <w:rPr>
          <w:bCs/>
          <w:lang w:val="en-GB" w:eastAsia="ja-JP"/>
        </w:rPr>
        <w:t>there is no need to indicate the cast type since each grant is obtained in response to a specific request for the corresponding transmission, whichever the cast type (UC, GC, BC).</w:t>
      </w:r>
    </w:p>
    <w:p w14:paraId="7647AAE3" w14:textId="77777777" w:rsidR="00A27A67" w:rsidRPr="00F21849" w:rsidRDefault="00A27A67" w:rsidP="00A27A67">
      <w:r w:rsidRPr="00A02C74">
        <w:rPr>
          <w:rFonts w:asciiTheme="minorHAnsi" w:eastAsiaTheme="minorEastAsia" w:hAnsiTheme="minorHAnsi" w:cstheme="minorHAnsi"/>
          <w:b/>
          <w:u w:val="single"/>
        </w:rPr>
        <w:t>Proposal 3</w:t>
      </w:r>
      <w:r w:rsidRPr="00A02C74">
        <w:rPr>
          <w:rFonts w:asciiTheme="minorHAnsi" w:eastAsiaTheme="minorEastAsia" w:hAnsiTheme="minorHAnsi" w:cstheme="minorHAnsi"/>
          <w:b/>
        </w:rPr>
        <w:t>:</w:t>
      </w:r>
      <w:r w:rsidRPr="00A02C74">
        <w:rPr>
          <w:rFonts w:asciiTheme="minorHAnsi" w:eastAsiaTheme="minorEastAsia" w:hAnsiTheme="minorHAnsi" w:cstheme="minorHAnsi"/>
          <w:bCs/>
        </w:rPr>
        <w:t xml:space="preserve"> Mode-1 dynamic grants are casting type agnostic (no  UC, GC or BC indication).</w:t>
      </w:r>
      <w:r w:rsidRPr="00F21849">
        <w:rPr>
          <w:rFonts w:asciiTheme="minorHAnsi" w:eastAsiaTheme="minorEastAsia" w:hAnsiTheme="minorHAnsi" w:cstheme="minorHAnsi"/>
          <w:bCs/>
        </w:rPr>
        <w:t xml:space="preserve"> </w:t>
      </w:r>
    </w:p>
    <w:p w14:paraId="3673BD87" w14:textId="77777777" w:rsidR="00A27A67" w:rsidRPr="00286D36" w:rsidRDefault="00A27A67" w:rsidP="00A27A67">
      <w:pPr>
        <w:pStyle w:val="Heading2"/>
        <w:numPr>
          <w:ilvl w:val="0"/>
          <w:numId w:val="0"/>
        </w:numPr>
        <w:rPr>
          <w:rFonts w:asciiTheme="minorHAnsi" w:hAnsiTheme="minorHAnsi" w:cstheme="minorHAnsi"/>
          <w:lang w:val="en-US"/>
        </w:rPr>
      </w:pPr>
    </w:p>
    <w:p w14:paraId="113AAFA6" w14:textId="288DE340" w:rsidR="00A27A67" w:rsidRPr="00A02C74" w:rsidRDefault="00A27A67" w:rsidP="00A27A67">
      <w:pPr>
        <w:pStyle w:val="Heading2"/>
        <w:numPr>
          <w:ilvl w:val="0"/>
          <w:numId w:val="0"/>
        </w:numPr>
        <w:rPr>
          <w:rFonts w:asciiTheme="minorHAnsi" w:hAnsiTheme="minorHAnsi" w:cstheme="minorHAnsi"/>
          <w:lang w:val="en-US"/>
        </w:rPr>
      </w:pPr>
      <w:r w:rsidRPr="00A02C74">
        <w:rPr>
          <w:rFonts w:asciiTheme="minorHAnsi" w:hAnsiTheme="minorHAnsi" w:cstheme="minorHAnsi"/>
          <w:lang w:val="en-US"/>
        </w:rPr>
        <w:t>Issue 2.3</w:t>
      </w:r>
    </w:p>
    <w:p w14:paraId="374DFA7D" w14:textId="77777777" w:rsidR="00A27A67" w:rsidRPr="00A02C74" w:rsidRDefault="00A27A67" w:rsidP="00A27A67">
      <w:r w:rsidRPr="00A02C74">
        <w:rPr>
          <w:rFonts w:asciiTheme="minorHAnsi" w:eastAsiaTheme="minorEastAsia" w:hAnsiTheme="minorHAnsi" w:cstheme="minorHAnsi"/>
          <w:b/>
          <w:u w:val="single"/>
        </w:rPr>
        <w:t>Observation 4:</w:t>
      </w:r>
      <w:r w:rsidRPr="00A02C74">
        <w:rPr>
          <w:rFonts w:asciiTheme="minorHAnsi" w:eastAsiaTheme="minorEastAsia" w:hAnsiTheme="minorHAnsi" w:cstheme="minorHAnsi"/>
        </w:rPr>
        <w:t xml:space="preserve"> Following RAN1#96b agreements, a single DCI can schedule multiple sidelink transmissions of a TB, however if the RV indication is kept in the DCI as in Uu, the same RV must be used for all the transmissions scheduled by the DCI.</w:t>
      </w:r>
    </w:p>
    <w:p w14:paraId="458F6A3F" w14:textId="77777777" w:rsidR="00A27A67" w:rsidRPr="00F21849" w:rsidRDefault="00A27A67" w:rsidP="00A27A67">
      <w:pPr>
        <w:rPr>
          <w:rFonts w:asciiTheme="minorHAnsi" w:eastAsiaTheme="minorEastAsia" w:hAnsiTheme="minorHAnsi" w:cstheme="minorHAnsi"/>
        </w:rPr>
      </w:pPr>
      <w:r w:rsidRPr="00A02C74">
        <w:rPr>
          <w:rFonts w:asciiTheme="minorHAnsi" w:eastAsiaTheme="minorEastAsia" w:hAnsiTheme="minorHAnsi" w:cstheme="minorHAnsi"/>
          <w:b/>
          <w:u w:val="single"/>
        </w:rPr>
        <w:t>Proposal 4</w:t>
      </w:r>
      <w:r w:rsidRPr="00A02C74">
        <w:rPr>
          <w:rFonts w:asciiTheme="minorHAnsi" w:eastAsiaTheme="minorEastAsia" w:hAnsiTheme="minorHAnsi" w:cstheme="minorHAnsi"/>
        </w:rPr>
        <w:t>: RV indication is provided in SCI.</w:t>
      </w:r>
    </w:p>
    <w:p w14:paraId="29EBCEC0" w14:textId="77777777" w:rsidR="00A27A67" w:rsidRPr="00286D36" w:rsidRDefault="00A27A67" w:rsidP="00A27A67">
      <w:pPr>
        <w:rPr>
          <w:rFonts w:asciiTheme="minorHAnsi" w:eastAsiaTheme="minorEastAsia" w:hAnsiTheme="minorHAnsi" w:cstheme="minorHAnsi"/>
          <w:lang w:val="en-GB"/>
        </w:rPr>
      </w:pPr>
    </w:p>
    <w:p w14:paraId="566769C0" w14:textId="074F7F65" w:rsidR="00A27A67" w:rsidRPr="00A02C74" w:rsidRDefault="00A27A67" w:rsidP="00A27A67">
      <w:pPr>
        <w:pStyle w:val="Heading2"/>
        <w:numPr>
          <w:ilvl w:val="0"/>
          <w:numId w:val="0"/>
        </w:numPr>
        <w:rPr>
          <w:rFonts w:asciiTheme="minorHAnsi" w:hAnsiTheme="minorHAnsi" w:cstheme="minorHAnsi"/>
          <w:lang w:val="en-US"/>
        </w:rPr>
      </w:pPr>
      <w:r w:rsidRPr="00A02C74">
        <w:rPr>
          <w:rFonts w:asciiTheme="minorHAnsi" w:hAnsiTheme="minorHAnsi" w:cstheme="minorHAnsi"/>
          <w:lang w:val="en-US"/>
        </w:rPr>
        <w:lastRenderedPageBreak/>
        <w:t>Issue 3.1</w:t>
      </w:r>
    </w:p>
    <w:p w14:paraId="2E1400B6" w14:textId="77777777" w:rsidR="00A27A67" w:rsidRPr="00A02C74" w:rsidRDefault="00A27A67" w:rsidP="00A27A67">
      <w:pPr>
        <w:rPr>
          <w:rFonts w:asciiTheme="minorHAnsi" w:hAnsiTheme="minorHAnsi" w:cstheme="minorHAnsi"/>
          <w:lang w:eastAsia="ja-JP"/>
        </w:rPr>
      </w:pPr>
      <w:r w:rsidRPr="00A02C74">
        <w:rPr>
          <w:rFonts w:asciiTheme="minorHAnsi" w:eastAsiaTheme="minorEastAsia" w:hAnsiTheme="minorHAnsi" w:cstheme="minorHAnsi"/>
          <w:b/>
          <w:u w:val="single"/>
        </w:rPr>
        <w:t>Proposal 5</w:t>
      </w:r>
      <w:r w:rsidRPr="00A02C74">
        <w:rPr>
          <w:rFonts w:asciiTheme="minorHAnsi" w:eastAsiaTheme="minorEastAsia" w:hAnsiTheme="minorHAnsi" w:cstheme="minorHAnsi"/>
        </w:rPr>
        <w:t xml:space="preserve">: Dynamic grant for multiple transmissions of a single TB must exploit time and frequency diversity. </w:t>
      </w:r>
    </w:p>
    <w:p w14:paraId="5A3623AC" w14:textId="77777777" w:rsidR="00A27A67" w:rsidRPr="00F21849" w:rsidRDefault="00A27A67" w:rsidP="00A27A67">
      <w:r w:rsidRPr="00A02C74">
        <w:rPr>
          <w:rFonts w:asciiTheme="minorHAnsi" w:eastAsiaTheme="minorEastAsia" w:hAnsiTheme="minorHAnsi" w:cstheme="minorHAnsi"/>
          <w:b/>
          <w:u w:val="single"/>
        </w:rPr>
        <w:t>Proposal 6</w:t>
      </w:r>
      <w:r w:rsidRPr="00A02C74">
        <w:rPr>
          <w:rFonts w:asciiTheme="minorHAnsi" w:eastAsiaTheme="minorEastAsia" w:hAnsiTheme="minorHAnsi" w:cstheme="minorHAnsi"/>
        </w:rPr>
        <w:t>: When a dynamic grant indicates multiple transmissions of a single TB, DCI indicates periodic time and frequency gaps and number of repetitions.</w:t>
      </w:r>
      <w:r w:rsidRPr="00F21849">
        <w:rPr>
          <w:rFonts w:asciiTheme="minorHAnsi" w:eastAsiaTheme="minorEastAsia" w:hAnsiTheme="minorHAnsi" w:cstheme="minorHAnsi"/>
        </w:rPr>
        <w:t xml:space="preserve"> </w:t>
      </w:r>
    </w:p>
    <w:p w14:paraId="6A036A94" w14:textId="77777777" w:rsidR="00A27A67" w:rsidRPr="00286D36" w:rsidRDefault="00A27A67" w:rsidP="00A27A67">
      <w:pPr>
        <w:rPr>
          <w:rFonts w:asciiTheme="minorHAnsi" w:hAnsiTheme="minorHAnsi" w:cstheme="minorHAnsi"/>
          <w:lang w:eastAsia="ja-JP"/>
        </w:rPr>
      </w:pPr>
    </w:p>
    <w:p w14:paraId="201C9B97" w14:textId="77777777" w:rsidR="00A27A67" w:rsidRPr="00A02C74" w:rsidRDefault="00A27A67" w:rsidP="00A27A67">
      <w:pPr>
        <w:rPr>
          <w:rFonts w:asciiTheme="minorHAnsi" w:hAnsiTheme="minorHAnsi" w:cstheme="minorHAnsi"/>
          <w:lang w:eastAsia="ja-JP"/>
        </w:rPr>
      </w:pPr>
    </w:p>
    <w:p w14:paraId="0489B1F2" w14:textId="2778544A" w:rsidR="00A27A67" w:rsidRPr="00A02C74" w:rsidRDefault="00A27A67" w:rsidP="00A27A67">
      <w:pPr>
        <w:pStyle w:val="Heading2"/>
        <w:numPr>
          <w:ilvl w:val="0"/>
          <w:numId w:val="0"/>
        </w:numPr>
        <w:rPr>
          <w:lang w:val="en-US"/>
        </w:rPr>
      </w:pPr>
      <w:r w:rsidRPr="00A02C74">
        <w:rPr>
          <w:rFonts w:asciiTheme="minorHAnsi" w:hAnsiTheme="minorHAnsi" w:cstheme="minorHAnsi"/>
          <w:lang w:val="en-US"/>
        </w:rPr>
        <w:t>Issue 3.2</w:t>
      </w:r>
    </w:p>
    <w:p w14:paraId="0889344C" w14:textId="77777777" w:rsidR="00A27A67" w:rsidRPr="00F21849" w:rsidRDefault="00A27A67" w:rsidP="00A27A67">
      <w:pPr>
        <w:rPr>
          <w:rFonts w:asciiTheme="minorHAnsi" w:eastAsiaTheme="minorEastAsia" w:hAnsiTheme="minorHAnsi" w:cstheme="minorHAnsi"/>
          <w:bCs/>
        </w:rPr>
      </w:pPr>
      <w:r w:rsidRPr="00286D36">
        <w:rPr>
          <w:rFonts w:asciiTheme="minorHAnsi" w:eastAsiaTheme="minorEastAsia" w:hAnsiTheme="minorHAnsi" w:cstheme="minorHAnsi"/>
          <w:b/>
          <w:u w:val="single"/>
        </w:rPr>
        <w:t xml:space="preserve">Proposal 7: </w:t>
      </w:r>
      <w:r w:rsidRPr="00286D36">
        <w:rPr>
          <w:rFonts w:asciiTheme="minorHAnsi" w:eastAsiaTheme="minorEastAsia" w:hAnsiTheme="minorHAnsi" w:cstheme="minorHAnsi"/>
          <w:bCs/>
        </w:rPr>
        <w:t>For dynamic grant, the gNB determines whether SL HARQ is used or not and indicates it in the DCI.</w:t>
      </w:r>
      <w:r w:rsidRPr="00F21849">
        <w:rPr>
          <w:rFonts w:asciiTheme="minorHAnsi" w:eastAsiaTheme="minorEastAsia" w:hAnsiTheme="minorHAnsi" w:cstheme="minorHAnsi"/>
          <w:bCs/>
        </w:rPr>
        <w:t xml:space="preserve"> </w:t>
      </w:r>
    </w:p>
    <w:p w14:paraId="4F0DE70C" w14:textId="77777777" w:rsidR="00A27A67" w:rsidRPr="00A02C74" w:rsidRDefault="00A27A67" w:rsidP="00A27A67">
      <w:pPr>
        <w:rPr>
          <w:rFonts w:asciiTheme="minorHAnsi" w:hAnsiTheme="minorHAnsi" w:cstheme="minorHAnsi"/>
          <w:lang w:eastAsia="ja-JP"/>
        </w:rPr>
      </w:pPr>
    </w:p>
    <w:p w14:paraId="63658D73" w14:textId="10DDF143" w:rsidR="00A27A67" w:rsidRPr="00A02C74" w:rsidRDefault="00A27A67" w:rsidP="00A27A67">
      <w:pPr>
        <w:pStyle w:val="Heading2"/>
        <w:numPr>
          <w:ilvl w:val="0"/>
          <w:numId w:val="0"/>
        </w:numPr>
        <w:rPr>
          <w:rFonts w:asciiTheme="minorHAnsi" w:hAnsiTheme="minorHAnsi" w:cstheme="minorHAnsi"/>
          <w:lang w:val="en-US"/>
        </w:rPr>
      </w:pPr>
      <w:r w:rsidRPr="00A02C74">
        <w:rPr>
          <w:rFonts w:asciiTheme="minorHAnsi" w:hAnsiTheme="minorHAnsi" w:cstheme="minorHAnsi"/>
          <w:lang w:val="en-US"/>
        </w:rPr>
        <w:t>Issue 3.4</w:t>
      </w:r>
    </w:p>
    <w:p w14:paraId="0CBA3F76" w14:textId="77777777" w:rsidR="00A27A67" w:rsidRDefault="00A27A67" w:rsidP="00A27A67">
      <w:pPr>
        <w:rPr>
          <w:rFonts w:asciiTheme="minorHAnsi" w:hAnsiTheme="minorHAnsi" w:cstheme="minorHAnsi"/>
          <w:lang w:val="en-GB" w:eastAsia="zh-CN"/>
        </w:rPr>
      </w:pPr>
      <w:r w:rsidRPr="00A02C74">
        <w:rPr>
          <w:rFonts w:asciiTheme="minorHAnsi" w:eastAsiaTheme="minorEastAsia" w:hAnsiTheme="minorHAnsi" w:cstheme="minorHAnsi"/>
          <w:b/>
          <w:u w:val="single"/>
        </w:rPr>
        <w:t>Proposal 8</w:t>
      </w:r>
      <w:r w:rsidRPr="00A02C74">
        <w:rPr>
          <w:rFonts w:asciiTheme="minorHAnsi" w:eastAsiaTheme="minorEastAsia" w:hAnsiTheme="minorHAnsi" w:cstheme="minorHAnsi"/>
        </w:rPr>
        <w:t>: A dynamic grant is associated with a destination ID.</w:t>
      </w:r>
      <w:r w:rsidRPr="00F21849">
        <w:rPr>
          <w:rFonts w:asciiTheme="minorHAnsi" w:eastAsiaTheme="minorEastAsia" w:hAnsiTheme="minorHAnsi" w:cstheme="minorHAnsi"/>
        </w:rPr>
        <w:t xml:space="preserve"> </w:t>
      </w:r>
    </w:p>
    <w:p w14:paraId="60214DE2" w14:textId="77777777" w:rsidR="00A27A67" w:rsidRPr="00286D36" w:rsidRDefault="00A27A67" w:rsidP="00A27A67">
      <w:pPr>
        <w:rPr>
          <w:rFonts w:asciiTheme="minorHAnsi" w:hAnsiTheme="minorHAnsi" w:cstheme="minorHAnsi"/>
          <w:lang w:eastAsia="zh-CN"/>
        </w:rPr>
      </w:pPr>
    </w:p>
    <w:p w14:paraId="78B5C3E5" w14:textId="332E13EA" w:rsidR="00A27A67" w:rsidRPr="00286D36" w:rsidRDefault="00A27A67" w:rsidP="00A27A67">
      <w:pPr>
        <w:pStyle w:val="Heading2"/>
        <w:numPr>
          <w:ilvl w:val="0"/>
          <w:numId w:val="0"/>
        </w:numPr>
        <w:rPr>
          <w:rFonts w:asciiTheme="minorHAnsi" w:hAnsiTheme="minorHAnsi" w:cstheme="minorHAnsi"/>
          <w:lang w:val="en-US"/>
        </w:rPr>
      </w:pPr>
      <w:r w:rsidRPr="00286D36">
        <w:rPr>
          <w:rFonts w:asciiTheme="minorHAnsi" w:hAnsiTheme="minorHAnsi" w:cstheme="minorHAnsi"/>
          <w:lang w:val="en-US"/>
        </w:rPr>
        <w:t>Issue 6.1</w:t>
      </w:r>
    </w:p>
    <w:p w14:paraId="09071B8E" w14:textId="77777777" w:rsidR="00A27A67" w:rsidRPr="00286D36" w:rsidRDefault="00A27A67" w:rsidP="00A27A67">
      <w:pPr>
        <w:rPr>
          <w:rFonts w:asciiTheme="minorHAnsi" w:eastAsiaTheme="minorEastAsia" w:hAnsiTheme="minorHAnsi" w:cstheme="minorHAnsi"/>
        </w:rPr>
      </w:pPr>
      <w:r w:rsidRPr="00286D36">
        <w:rPr>
          <w:rFonts w:asciiTheme="minorHAnsi" w:eastAsiaTheme="minorEastAsia" w:hAnsiTheme="minorHAnsi" w:cstheme="minorHAnsi"/>
          <w:b/>
          <w:bCs/>
          <w:u w:val="single"/>
        </w:rPr>
        <w:t>Observation 6</w:t>
      </w:r>
      <w:r w:rsidRPr="00286D36">
        <w:rPr>
          <w:rFonts w:asciiTheme="minorHAnsi" w:eastAsiaTheme="minorEastAsia" w:hAnsiTheme="minorHAnsi" w:cstheme="minorHAnsi"/>
        </w:rPr>
        <w:t xml:space="preserve"> On shared TDD carrier, SL on cell-specific UL slots only, limits throughput and delay of transmissions.</w:t>
      </w:r>
    </w:p>
    <w:p w14:paraId="7EF57968" w14:textId="77777777" w:rsidR="00A27A67" w:rsidRPr="00F21849" w:rsidRDefault="00A27A67" w:rsidP="00A27A67">
      <w:pPr>
        <w:rPr>
          <w:rFonts w:asciiTheme="minorHAnsi" w:eastAsiaTheme="minorEastAsia" w:hAnsiTheme="minorHAnsi" w:cstheme="minorHAnsi"/>
        </w:rPr>
      </w:pPr>
      <w:r w:rsidRPr="00286D36">
        <w:rPr>
          <w:rFonts w:asciiTheme="minorHAnsi" w:eastAsiaTheme="minorEastAsia" w:hAnsiTheme="minorHAnsi" w:cstheme="minorHAnsi"/>
          <w:b/>
          <w:bCs/>
          <w:u w:val="single"/>
        </w:rPr>
        <w:t>Proposal 9</w:t>
      </w:r>
      <w:r w:rsidRPr="00286D36">
        <w:rPr>
          <w:rFonts w:asciiTheme="minorHAnsi" w:eastAsiaTheme="minorEastAsia" w:hAnsiTheme="minorHAnsi" w:cstheme="minorHAnsi"/>
        </w:rPr>
        <w:t xml:space="preserve"> On shared TDD carrier, support sidelink transmission on flexible slots.</w:t>
      </w:r>
    </w:p>
    <w:p w14:paraId="6BA2A0E9" w14:textId="77777777" w:rsidR="00A27A67" w:rsidRPr="00F21849" w:rsidRDefault="00A27A67" w:rsidP="00A27A67">
      <w:r w:rsidRPr="00A02C74">
        <w:rPr>
          <w:rFonts w:asciiTheme="minorHAnsi" w:eastAsiaTheme="minorEastAsia" w:hAnsiTheme="minorHAnsi" w:cstheme="minorHAnsi"/>
          <w:b/>
          <w:bCs/>
          <w:u w:val="single"/>
        </w:rPr>
        <w:t>Proposal 10</w:t>
      </w:r>
      <w:r w:rsidRPr="00A02C74">
        <w:rPr>
          <w:rFonts w:asciiTheme="minorHAnsi" w:eastAsiaTheme="minorEastAsia" w:hAnsiTheme="minorHAnsi" w:cstheme="minorHAnsi"/>
        </w:rPr>
        <w:t xml:space="preserve"> Allow to allocate flexible slots for SL temporally. FFS mechanism to enable flexible sharing between Uu resources and SL resources.</w:t>
      </w:r>
    </w:p>
    <w:p w14:paraId="5903E90E" w14:textId="77777777" w:rsidR="00A27A67" w:rsidRPr="00286D36" w:rsidRDefault="00A27A67" w:rsidP="00A27A67">
      <w:pPr>
        <w:snapToGrid/>
        <w:spacing w:after="0"/>
        <w:jc w:val="left"/>
        <w:rPr>
          <w:rFonts w:asciiTheme="minorHAnsi" w:hAnsiTheme="minorHAnsi" w:cstheme="minorHAnsi"/>
        </w:rPr>
      </w:pPr>
      <w:r w:rsidRPr="00286D36">
        <w:rPr>
          <w:rFonts w:asciiTheme="minorHAnsi" w:hAnsiTheme="minorHAnsi" w:cstheme="minorHAnsi"/>
        </w:rPr>
        <w:t xml:space="preserve"> </w:t>
      </w:r>
    </w:p>
    <w:p w14:paraId="44DDB990" w14:textId="3EDCE48B" w:rsidR="00A27A67" w:rsidRPr="00A02C74" w:rsidRDefault="00A27A67" w:rsidP="00A27A67">
      <w:pPr>
        <w:pStyle w:val="Heading2"/>
        <w:numPr>
          <w:ilvl w:val="0"/>
          <w:numId w:val="0"/>
        </w:numPr>
        <w:rPr>
          <w:rFonts w:ascii="Calibri" w:hAnsi="Calibri" w:cs="Calibri"/>
          <w:lang w:val="en-US"/>
        </w:rPr>
      </w:pPr>
      <w:r w:rsidRPr="00A02C74">
        <w:rPr>
          <w:rFonts w:ascii="Calibri" w:hAnsi="Calibri" w:cs="Calibri"/>
          <w:lang w:val="en-US"/>
        </w:rPr>
        <w:t>Issue 10.2</w:t>
      </w:r>
    </w:p>
    <w:p w14:paraId="5F36E1C6" w14:textId="77777777" w:rsidR="00A27A67" w:rsidRPr="00F21849" w:rsidRDefault="00A27A67" w:rsidP="00A27A67">
      <w:pPr>
        <w:rPr>
          <w:rFonts w:ascii="Calibri" w:hAnsi="Calibri" w:cs="Calibri"/>
          <w:lang w:eastAsia="zh-CN"/>
        </w:rPr>
      </w:pPr>
      <w:r w:rsidRPr="00A02C74">
        <w:rPr>
          <w:rFonts w:ascii="Calibri" w:hAnsi="Calibri" w:cs="Calibri"/>
          <w:b/>
          <w:bCs/>
          <w:u w:val="single"/>
          <w:lang w:eastAsia="zh-CN"/>
        </w:rPr>
        <w:t xml:space="preserve">Proposal 11:  </w:t>
      </w:r>
      <w:r w:rsidRPr="00A02C74">
        <w:rPr>
          <w:rFonts w:ascii="Calibri" w:hAnsi="Calibri" w:cs="Calibri"/>
          <w:lang w:eastAsia="zh-CN"/>
        </w:rPr>
        <w:t>Sidelink Rx transmits only one HARQ feedback for multiple repetitions of a TB. If the TB gets decoded prior to all the repetitions, the sidelink Rx transmits ACK on the PSFCH resource of the last received repetition. If all the repetitions have been received, the sidelink Rx will transmit the HARQ feedback (ACK or NACK) in the PSFCH resource associated to the last repetition.</w:t>
      </w:r>
    </w:p>
    <w:p w14:paraId="578063E3" w14:textId="77777777" w:rsidR="00A27A67" w:rsidRPr="00286D36" w:rsidRDefault="00A27A67" w:rsidP="00A27A67">
      <w:pPr>
        <w:rPr>
          <w:rFonts w:asciiTheme="minorHAnsi" w:hAnsiTheme="minorHAnsi" w:cstheme="minorHAnsi"/>
        </w:rPr>
      </w:pPr>
    </w:p>
    <w:p w14:paraId="7384D813" w14:textId="5578DC1F" w:rsidR="00A27A67" w:rsidRPr="00A02C74" w:rsidRDefault="00A27A67" w:rsidP="00A27A67">
      <w:pPr>
        <w:pStyle w:val="Heading2"/>
        <w:numPr>
          <w:ilvl w:val="0"/>
          <w:numId w:val="0"/>
        </w:numPr>
        <w:rPr>
          <w:lang w:val="en-US"/>
        </w:rPr>
      </w:pPr>
      <w:r w:rsidRPr="00A02C74">
        <w:rPr>
          <w:rFonts w:asciiTheme="minorHAnsi" w:hAnsiTheme="minorHAnsi" w:cstheme="minorHAnsi"/>
          <w:lang w:val="en-US"/>
        </w:rPr>
        <w:t>Issue 10.3</w:t>
      </w:r>
    </w:p>
    <w:p w14:paraId="4FBECD7F" w14:textId="77777777" w:rsidR="00A27A67" w:rsidRPr="00F21849" w:rsidRDefault="00A27A67" w:rsidP="00A27A67">
      <w:pPr>
        <w:rPr>
          <w:rFonts w:ascii="Calibri" w:hAnsi="Calibri" w:cs="Calibri"/>
          <w:lang w:eastAsia="zh-CN"/>
        </w:rPr>
      </w:pPr>
      <w:r w:rsidRPr="00A02C74">
        <w:rPr>
          <w:rFonts w:ascii="Calibri" w:hAnsi="Calibri" w:cs="Calibri"/>
          <w:b/>
          <w:bCs/>
          <w:u w:val="single"/>
          <w:lang w:eastAsia="zh-CN"/>
        </w:rPr>
        <w:t xml:space="preserve">Proposal 12: </w:t>
      </w:r>
      <w:r w:rsidRPr="00A02C74">
        <w:rPr>
          <w:rFonts w:ascii="Calibri" w:hAnsi="Calibri" w:cs="Calibri"/>
          <w:lang w:eastAsia="zh-CN"/>
        </w:rPr>
        <w:t>For a dynamic grant scheduling multiple repetitions of a transport block, the gNB can configure whether it expects to receive HARQ feedback for each repetition or only a single feedback after all the repetitions.</w:t>
      </w:r>
    </w:p>
    <w:p w14:paraId="65DE5FEB" w14:textId="5E6F18C1" w:rsidR="00A27A67" w:rsidRPr="00A02C74" w:rsidRDefault="00A27A67" w:rsidP="00A27A67">
      <w:pPr>
        <w:pStyle w:val="Heading2"/>
        <w:numPr>
          <w:ilvl w:val="0"/>
          <w:numId w:val="0"/>
        </w:numPr>
        <w:rPr>
          <w:rFonts w:asciiTheme="minorHAnsi" w:hAnsiTheme="minorHAnsi" w:cstheme="minorHAnsi"/>
          <w:lang w:val="en-US"/>
        </w:rPr>
      </w:pPr>
      <w:r w:rsidRPr="00A02C74">
        <w:rPr>
          <w:rFonts w:asciiTheme="minorHAnsi" w:hAnsiTheme="minorHAnsi" w:cstheme="minorHAnsi"/>
          <w:lang w:val="en-US"/>
        </w:rPr>
        <w:t>Issue 10.4</w:t>
      </w:r>
    </w:p>
    <w:p w14:paraId="2B41D9F3" w14:textId="77777777" w:rsidR="00A27A67" w:rsidRPr="00F21849" w:rsidRDefault="00A27A67" w:rsidP="00A27A67">
      <w:pPr>
        <w:rPr>
          <w:rFonts w:asciiTheme="minorHAnsi" w:eastAsia="Times New Roman" w:hAnsiTheme="minorHAnsi" w:cstheme="minorHAnsi"/>
        </w:rPr>
      </w:pPr>
      <w:r w:rsidRPr="00A02C74">
        <w:rPr>
          <w:rFonts w:asciiTheme="minorHAnsi" w:eastAsia="Times New Roman" w:hAnsiTheme="minorHAnsi" w:cstheme="minorHAnsi"/>
          <w:b/>
          <w:bCs/>
          <w:u w:val="single"/>
        </w:rPr>
        <w:t xml:space="preserve">Proposal 13: </w:t>
      </w:r>
      <w:r w:rsidRPr="00A02C74">
        <w:rPr>
          <w:rFonts w:asciiTheme="minorHAnsi" w:eastAsia="Times New Roman" w:hAnsiTheme="minorHAnsi" w:cstheme="minorHAnsi"/>
        </w:rPr>
        <w:t>For HARQ enabled sidelink transmissions over the periodic resources, if sidelink Tx does not get the information of correct reception of a transport block, it can re-transmit the transport block over the same configuration of periodic resources. The maximum number of re-transmissions for a transport block is part of the sidelink configuration.</w:t>
      </w:r>
      <w:r w:rsidRPr="00F21849">
        <w:rPr>
          <w:rFonts w:asciiTheme="minorHAnsi" w:eastAsia="Times New Roman" w:hAnsiTheme="minorHAnsi" w:cstheme="minorHAnsi"/>
        </w:rPr>
        <w:t xml:space="preserve"> </w:t>
      </w:r>
    </w:p>
    <w:p w14:paraId="1852FFDE" w14:textId="77777777" w:rsidR="00A27A67" w:rsidRPr="00286D36" w:rsidRDefault="00A27A67" w:rsidP="00A27A67">
      <w:pPr>
        <w:rPr>
          <w:rFonts w:asciiTheme="minorHAnsi" w:hAnsiTheme="minorHAnsi" w:cstheme="minorHAnsi"/>
          <w:lang w:eastAsia="zh-CN"/>
        </w:rPr>
      </w:pPr>
    </w:p>
    <w:p w14:paraId="432EB127" w14:textId="77777777" w:rsidR="00A27A67" w:rsidRPr="00A02C74" w:rsidRDefault="00A27A67" w:rsidP="00A27A67">
      <w:pPr>
        <w:snapToGrid/>
        <w:spacing w:after="0"/>
        <w:jc w:val="left"/>
        <w:rPr>
          <w:rFonts w:asciiTheme="minorHAnsi" w:hAnsiTheme="minorHAnsi" w:cstheme="minorHAnsi"/>
          <w:b/>
          <w:bCs/>
          <w:sz w:val="28"/>
          <w:szCs w:val="28"/>
        </w:rPr>
      </w:pPr>
    </w:p>
    <w:p w14:paraId="714F0646" w14:textId="1FA2CAD1" w:rsidR="00A27A67" w:rsidRPr="00A02C74" w:rsidRDefault="00A27A67" w:rsidP="00A27A67">
      <w:pPr>
        <w:pStyle w:val="Heading2"/>
        <w:numPr>
          <w:ilvl w:val="0"/>
          <w:numId w:val="0"/>
        </w:numPr>
        <w:rPr>
          <w:rFonts w:asciiTheme="minorHAnsi" w:hAnsiTheme="minorHAnsi" w:cstheme="minorHAnsi"/>
          <w:lang w:val="en-US"/>
        </w:rPr>
      </w:pPr>
      <w:r w:rsidRPr="00A02C74">
        <w:rPr>
          <w:rFonts w:asciiTheme="minorHAnsi" w:hAnsiTheme="minorHAnsi" w:cstheme="minorHAnsi"/>
          <w:lang w:val="en-US"/>
        </w:rPr>
        <w:lastRenderedPageBreak/>
        <w:t>Issue 11.2</w:t>
      </w:r>
    </w:p>
    <w:p w14:paraId="4A850A41" w14:textId="77777777" w:rsidR="00A27A67" w:rsidRPr="00F21849" w:rsidRDefault="00A27A67" w:rsidP="00A27A67">
      <w:pPr>
        <w:rPr>
          <w:rFonts w:asciiTheme="minorHAnsi" w:hAnsiTheme="minorHAnsi" w:cstheme="minorHAnsi"/>
        </w:rPr>
      </w:pPr>
      <w:r w:rsidRPr="00A02C74">
        <w:rPr>
          <w:rFonts w:cstheme="minorHAnsi"/>
          <w:b/>
          <w:bCs/>
          <w:u w:val="single"/>
        </w:rPr>
        <w:t xml:space="preserve">Proposal 14 </w:t>
      </w:r>
      <w:r w:rsidRPr="00A02C74">
        <w:rPr>
          <w:rFonts w:asciiTheme="minorHAnsi" w:hAnsiTheme="minorHAnsi" w:cstheme="minorHAnsi"/>
        </w:rPr>
        <w:t>The gNB can transmit a blocking indication to restrict the usage of sidelink configured grant resources which it pre-allocated to one or a group of sidelink users.</w:t>
      </w:r>
    </w:p>
    <w:p w14:paraId="7C730751" w14:textId="77777777" w:rsidR="009A759E" w:rsidRPr="004552FE" w:rsidRDefault="009A759E">
      <w:pPr>
        <w:rPr>
          <w:rFonts w:asciiTheme="minorHAnsi" w:eastAsiaTheme="minorEastAsia" w:hAnsiTheme="minorHAnsi" w:cstheme="minorHAnsi"/>
        </w:rPr>
      </w:pPr>
    </w:p>
    <w:p w14:paraId="63ECA8DB" w14:textId="77777777" w:rsidR="009A759E" w:rsidRPr="004552FE" w:rsidRDefault="00AA7BAD">
      <w:pPr>
        <w:rPr>
          <w:rFonts w:asciiTheme="minorHAnsi" w:eastAsiaTheme="minorEastAsia" w:hAnsiTheme="minorHAnsi" w:cstheme="minorHAnsi"/>
        </w:rPr>
      </w:pPr>
      <w:r w:rsidRPr="004552FE">
        <w:rPr>
          <w:rFonts w:asciiTheme="minorHAnsi" w:eastAsiaTheme="minorEastAsia" w:hAnsiTheme="minorHAnsi" w:cstheme="minorHAnsi"/>
        </w:rPr>
        <w:tab/>
      </w:r>
      <w:r w:rsidRPr="004552FE">
        <w:rPr>
          <w:rFonts w:asciiTheme="minorHAnsi" w:eastAsiaTheme="minorEastAsia" w:hAnsiTheme="minorHAnsi" w:cstheme="minorHAnsi"/>
        </w:rPr>
        <w:tab/>
      </w:r>
    </w:p>
    <w:p w14:paraId="0916D246" w14:textId="77777777" w:rsidR="009A759E" w:rsidRPr="004552FE" w:rsidRDefault="00AA7BAD">
      <w:pPr>
        <w:pStyle w:val="Heading1"/>
        <w:numPr>
          <w:ilvl w:val="0"/>
          <w:numId w:val="0"/>
        </w:numPr>
        <w:ind w:left="431" w:hanging="431"/>
        <w:rPr>
          <w:rFonts w:asciiTheme="minorHAnsi" w:hAnsiTheme="minorHAnsi" w:cstheme="minorHAnsi"/>
        </w:rPr>
      </w:pPr>
      <w:r w:rsidRPr="004552FE">
        <w:rPr>
          <w:rFonts w:asciiTheme="minorHAnsi" w:hAnsiTheme="minorHAnsi" w:cstheme="minorHAnsi"/>
        </w:rPr>
        <w:t>References</w:t>
      </w:r>
      <w:bookmarkStart w:id="8" w:name="_Ref124671424"/>
      <w:bookmarkStart w:id="9" w:name="_Ref71620620"/>
      <w:bookmarkStart w:id="10" w:name="_Ref124589665"/>
      <w:bookmarkStart w:id="11" w:name="_Ref129681832"/>
      <w:bookmarkEnd w:id="8"/>
      <w:bookmarkEnd w:id="9"/>
      <w:bookmarkEnd w:id="10"/>
      <w:bookmarkEnd w:id="11"/>
    </w:p>
    <w:p w14:paraId="4B8D6C72" w14:textId="77777777" w:rsidR="009A759E" w:rsidRPr="004552FE" w:rsidRDefault="00AA7BAD">
      <w:pPr>
        <w:pStyle w:val="References"/>
        <w:numPr>
          <w:ilvl w:val="0"/>
          <w:numId w:val="2"/>
        </w:numPr>
        <w:rPr>
          <w:rFonts w:asciiTheme="minorHAnsi" w:hAnsiTheme="minorHAnsi" w:cstheme="minorHAnsi"/>
          <w:lang w:eastAsia="zh-CN"/>
        </w:rPr>
      </w:pPr>
      <w:r w:rsidRPr="004552FE">
        <w:rPr>
          <w:rFonts w:asciiTheme="minorHAnsi" w:hAnsiTheme="minorHAnsi" w:cstheme="minorHAnsi"/>
          <w:lang w:eastAsia="zh-CN"/>
        </w:rPr>
        <w:t>RP-190766 New WID on 5G V2X with NR sidelink; Shenzhen, China, March 18-21, 2019</w:t>
      </w:r>
    </w:p>
    <w:p w14:paraId="0B8620EB" w14:textId="77777777" w:rsidR="009A759E" w:rsidRPr="004552FE" w:rsidRDefault="00AA7BAD">
      <w:pPr>
        <w:pStyle w:val="References"/>
        <w:numPr>
          <w:ilvl w:val="0"/>
          <w:numId w:val="2"/>
        </w:numPr>
        <w:rPr>
          <w:rFonts w:asciiTheme="minorHAnsi" w:hAnsiTheme="minorHAnsi" w:cstheme="minorHAnsi"/>
        </w:rPr>
      </w:pPr>
      <w:r w:rsidRPr="004552FE">
        <w:rPr>
          <w:rFonts w:asciiTheme="minorHAnsi" w:hAnsiTheme="minorHAnsi" w:cstheme="minorHAnsi"/>
        </w:rPr>
        <w:t>RAN1 Chairman’s Notes, 3GPP TSG RAN WG1 Meeting #95.</w:t>
      </w:r>
    </w:p>
    <w:p w14:paraId="33A98022" w14:textId="77777777" w:rsidR="009A759E" w:rsidRPr="004552FE" w:rsidRDefault="00AA7BAD">
      <w:pPr>
        <w:pStyle w:val="References"/>
        <w:numPr>
          <w:ilvl w:val="0"/>
          <w:numId w:val="2"/>
        </w:numPr>
        <w:rPr>
          <w:rFonts w:asciiTheme="minorHAnsi" w:hAnsiTheme="minorHAnsi" w:cstheme="minorHAnsi"/>
        </w:rPr>
      </w:pPr>
      <w:r w:rsidRPr="004552FE">
        <w:rPr>
          <w:rFonts w:asciiTheme="minorHAnsi" w:hAnsiTheme="minorHAnsi" w:cstheme="minorHAnsi"/>
        </w:rPr>
        <w:t>RAN1 Chairman’s Notes, 3GPP TSG RAN WG1 Meeting # AH1901.</w:t>
      </w:r>
    </w:p>
    <w:p w14:paraId="08A56B00" w14:textId="77777777" w:rsidR="009A759E" w:rsidRPr="004552FE" w:rsidRDefault="00AA7BAD">
      <w:pPr>
        <w:pStyle w:val="References"/>
        <w:numPr>
          <w:ilvl w:val="0"/>
          <w:numId w:val="2"/>
        </w:numPr>
        <w:rPr>
          <w:rFonts w:asciiTheme="minorHAnsi" w:hAnsiTheme="minorHAnsi" w:cstheme="minorHAnsi"/>
        </w:rPr>
      </w:pPr>
      <w:r w:rsidRPr="004552FE">
        <w:rPr>
          <w:rFonts w:asciiTheme="minorHAnsi" w:hAnsiTheme="minorHAnsi" w:cstheme="minorHAnsi"/>
          <w:szCs w:val="22"/>
        </w:rPr>
        <w:t>RP-1903375, “Feature lead summary for AI 7.2.4.3: Uu-based sidelink resource allocation/configuration</w:t>
      </w:r>
    </w:p>
    <w:p w14:paraId="4D069FE3" w14:textId="77777777" w:rsidR="009A759E" w:rsidRPr="004552FE" w:rsidRDefault="00AA7BAD">
      <w:pPr>
        <w:pStyle w:val="References"/>
        <w:numPr>
          <w:ilvl w:val="0"/>
          <w:numId w:val="2"/>
        </w:numPr>
        <w:rPr>
          <w:rFonts w:asciiTheme="minorHAnsi" w:hAnsiTheme="minorHAnsi" w:cstheme="minorHAnsi"/>
        </w:rPr>
      </w:pPr>
      <w:r w:rsidRPr="004552FE">
        <w:rPr>
          <w:rFonts w:asciiTheme="minorHAnsi" w:hAnsiTheme="minorHAnsi" w:cstheme="minorHAnsi"/>
        </w:rPr>
        <w:t>TR 38.885 V16.0.0 (2019-03) NR; Study on NR Vehicle-to-Everything (V2X) (Release 16)</w:t>
      </w:r>
    </w:p>
    <w:p w14:paraId="1230ACD9" w14:textId="77777777" w:rsidR="009A759E" w:rsidRPr="004552FE" w:rsidRDefault="00AA7BAD">
      <w:pPr>
        <w:pStyle w:val="References"/>
        <w:numPr>
          <w:ilvl w:val="0"/>
          <w:numId w:val="2"/>
        </w:numPr>
        <w:rPr>
          <w:rFonts w:asciiTheme="minorHAnsi" w:hAnsiTheme="minorHAnsi" w:cstheme="minorHAnsi"/>
        </w:rPr>
      </w:pPr>
      <w:r w:rsidRPr="004552FE">
        <w:rPr>
          <w:rFonts w:asciiTheme="minorHAnsi" w:hAnsiTheme="minorHAnsi" w:cstheme="minorHAnsi"/>
        </w:rPr>
        <w:t>RAN1 Chairman’s Notes, 3GPP TSG RAN WG1 Meeting # 96b.</w:t>
      </w:r>
    </w:p>
    <w:p w14:paraId="7063AB17" w14:textId="77777777" w:rsidR="009A759E" w:rsidRPr="004552FE" w:rsidRDefault="00AA7BAD">
      <w:pPr>
        <w:pStyle w:val="References"/>
        <w:numPr>
          <w:ilvl w:val="0"/>
          <w:numId w:val="2"/>
        </w:numPr>
        <w:rPr>
          <w:rFonts w:asciiTheme="minorHAnsi" w:hAnsiTheme="minorHAnsi" w:cstheme="minorHAnsi"/>
        </w:rPr>
      </w:pPr>
      <w:r w:rsidRPr="004552FE">
        <w:rPr>
          <w:rFonts w:asciiTheme="minorHAnsi" w:hAnsiTheme="minorHAnsi" w:cstheme="minorHAnsi"/>
        </w:rPr>
        <w:t>RAN1 Chairman's Notes RAN1#97 v023.doc</w:t>
      </w:r>
    </w:p>
    <w:p w14:paraId="3AA77C47" w14:textId="77777777" w:rsidR="009A759E" w:rsidRPr="004552FE" w:rsidRDefault="00AA7BAD">
      <w:pPr>
        <w:pStyle w:val="References"/>
        <w:numPr>
          <w:ilvl w:val="0"/>
          <w:numId w:val="2"/>
        </w:numPr>
        <w:rPr>
          <w:rFonts w:asciiTheme="minorHAnsi" w:hAnsiTheme="minorHAnsi" w:cstheme="minorHAnsi"/>
        </w:rPr>
      </w:pPr>
      <w:r w:rsidRPr="004552FE">
        <w:rPr>
          <w:rFonts w:asciiTheme="minorHAnsi" w:hAnsiTheme="minorHAnsi" w:cstheme="minorHAnsi"/>
        </w:rPr>
        <w:t>R1-1907854 Feature lead summary #3 on Resource allocation for NR sidelink Mode 1</w:t>
      </w:r>
    </w:p>
    <w:p w14:paraId="4657916D" w14:textId="77777777" w:rsidR="009A759E" w:rsidRPr="004552FE" w:rsidRDefault="00AA7BAD">
      <w:pPr>
        <w:pStyle w:val="References"/>
        <w:numPr>
          <w:ilvl w:val="0"/>
          <w:numId w:val="2"/>
        </w:numPr>
        <w:rPr>
          <w:rFonts w:asciiTheme="minorHAnsi" w:hAnsiTheme="minorHAnsi" w:cstheme="minorHAnsi"/>
        </w:rPr>
      </w:pPr>
      <w:r w:rsidRPr="004552FE">
        <w:rPr>
          <w:rFonts w:asciiTheme="minorHAnsi" w:hAnsiTheme="minorHAnsi" w:cstheme="minorHAnsi"/>
        </w:rPr>
        <w:t>Draft RP-191722 SR_5GV2X_v4</w:t>
      </w:r>
    </w:p>
    <w:p w14:paraId="2872D013" w14:textId="77777777" w:rsidR="009A759E" w:rsidRPr="004552FE" w:rsidRDefault="00AA7BAD">
      <w:pPr>
        <w:pStyle w:val="References"/>
        <w:numPr>
          <w:ilvl w:val="0"/>
          <w:numId w:val="2"/>
        </w:numPr>
        <w:rPr>
          <w:rFonts w:asciiTheme="minorHAnsi" w:hAnsiTheme="minorHAnsi" w:cstheme="minorHAnsi"/>
        </w:rPr>
      </w:pPr>
      <w:r w:rsidRPr="004552FE">
        <w:rPr>
          <w:rFonts w:asciiTheme="minorHAnsi" w:hAnsiTheme="minorHAnsi" w:cstheme="minorHAnsi"/>
        </w:rPr>
        <w:t>Draft Report of 3GPP TSG RAN WG1 #98 v0.2.0</w:t>
      </w:r>
    </w:p>
    <w:p w14:paraId="57A53BB2" w14:textId="795C5521" w:rsidR="009A759E" w:rsidRPr="000B5192" w:rsidRDefault="00AA7BAD">
      <w:pPr>
        <w:pStyle w:val="References"/>
        <w:numPr>
          <w:ilvl w:val="0"/>
          <w:numId w:val="2"/>
        </w:numPr>
      </w:pPr>
      <w:r w:rsidRPr="004552FE">
        <w:rPr>
          <w:rFonts w:asciiTheme="minorHAnsi" w:hAnsiTheme="minorHAnsi" w:cstheme="minorHAnsi"/>
        </w:rPr>
        <w:t>R1-1909487 Feature lead summary#1 on Resource allocation for NR sidelink Mode 1</w:t>
      </w:r>
    </w:p>
    <w:p w14:paraId="663AD01E" w14:textId="757C82B7" w:rsidR="00D2648E" w:rsidRPr="004552FE" w:rsidRDefault="00D2648E">
      <w:pPr>
        <w:pStyle w:val="References"/>
        <w:numPr>
          <w:ilvl w:val="0"/>
          <w:numId w:val="2"/>
        </w:numPr>
      </w:pPr>
      <w:r>
        <w:t>R1-1911643.</w:t>
      </w:r>
      <w:r w:rsidRPr="00D2648E">
        <w:rPr>
          <w:rFonts w:asciiTheme="minorHAnsi" w:hAnsiTheme="minorHAnsi" w:cstheme="minorHAnsi"/>
        </w:rPr>
        <w:t xml:space="preserve"> </w:t>
      </w:r>
      <w:r w:rsidRPr="004552FE">
        <w:rPr>
          <w:rFonts w:asciiTheme="minorHAnsi" w:hAnsiTheme="minorHAnsi" w:cstheme="minorHAnsi"/>
        </w:rPr>
        <w:t>Feature lead summary on Resource allocation for NR sidelink Mode 1</w:t>
      </w:r>
    </w:p>
    <w:p w14:paraId="78F010D9" w14:textId="77777777" w:rsidR="009A759E" w:rsidRDefault="009A759E">
      <w:pPr>
        <w:pStyle w:val="References"/>
        <w:ind w:left="360"/>
        <w:rPr>
          <w:rFonts w:asciiTheme="minorHAnsi" w:hAnsiTheme="minorHAnsi" w:cstheme="minorHAnsi"/>
        </w:rPr>
      </w:pPr>
    </w:p>
    <w:p w14:paraId="2CC35855" w14:textId="77777777" w:rsidR="009A759E" w:rsidRDefault="009A759E">
      <w:pPr>
        <w:pStyle w:val="References"/>
        <w:ind w:left="360"/>
      </w:pPr>
    </w:p>
    <w:sectPr w:rsidR="009A759E">
      <w:pgSz w:w="11906" w:h="16838"/>
      <w:pgMar w:top="1440" w:right="1152" w:bottom="1440" w:left="1440" w:header="0" w:footer="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9F1B7C" w14:textId="77777777" w:rsidR="00103C6D" w:rsidRDefault="00103C6D" w:rsidP="004642B3">
      <w:pPr>
        <w:spacing w:after="0"/>
      </w:pPr>
      <w:r>
        <w:separator/>
      </w:r>
    </w:p>
  </w:endnote>
  <w:endnote w:type="continuationSeparator" w:id="0">
    <w:p w14:paraId="790F839F" w14:textId="77777777" w:rsidR="00103C6D" w:rsidRDefault="00103C6D" w:rsidP="004642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2204A9" w14:textId="77777777" w:rsidR="00103C6D" w:rsidRDefault="00103C6D" w:rsidP="004642B3">
      <w:pPr>
        <w:spacing w:after="0"/>
      </w:pPr>
      <w:r>
        <w:separator/>
      </w:r>
    </w:p>
  </w:footnote>
  <w:footnote w:type="continuationSeparator" w:id="0">
    <w:p w14:paraId="6C2B8274" w14:textId="77777777" w:rsidR="00103C6D" w:rsidRDefault="00103C6D" w:rsidP="004642B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9C0BD5"/>
    <w:multiLevelType w:val="multilevel"/>
    <w:tmpl w:val="3B98C88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377721EB"/>
    <w:multiLevelType w:val="hybridMultilevel"/>
    <w:tmpl w:val="FC7600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37B844EA"/>
    <w:multiLevelType w:val="multilevel"/>
    <w:tmpl w:val="0420772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39F115B9"/>
    <w:multiLevelType w:val="multilevel"/>
    <w:tmpl w:val="34748F8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3B6602FC"/>
    <w:multiLevelType w:val="multilevel"/>
    <w:tmpl w:val="79C62056"/>
    <w:lvl w:ilvl="0">
      <w:start w:val="1"/>
      <w:numFmt w:val="decimal"/>
      <w:pStyle w:val="Heading1"/>
      <w:lvlText w:val="%1"/>
      <w:lvlJc w:val="left"/>
      <w:pPr>
        <w:tabs>
          <w:tab w:val="num" w:pos="432"/>
        </w:tabs>
        <w:ind w:left="432" w:hanging="432"/>
      </w:pPr>
      <w:rPr>
        <w:i w:val="0"/>
        <w:lang w:val="en-US"/>
      </w:rPr>
    </w:lvl>
    <w:lvl w:ilvl="1">
      <w:start w:val="1"/>
      <w:numFmt w:val="decimal"/>
      <w:pStyle w:val="Heading2"/>
      <w:lvlText w:val="%1.%2"/>
      <w:lvlJc w:val="left"/>
      <w:pPr>
        <w:tabs>
          <w:tab w:val="num" w:pos="576"/>
        </w:tabs>
        <w:ind w:left="576" w:hanging="576"/>
      </w:pPr>
      <w:rPr>
        <w:b/>
        <w:i w:val="0"/>
        <w:sz w:val="24"/>
        <w:effect w:val="none"/>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427C4BCA"/>
    <w:multiLevelType w:val="hybridMultilevel"/>
    <w:tmpl w:val="1E10906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463F2B45"/>
    <w:multiLevelType w:val="multilevel"/>
    <w:tmpl w:val="750CBF4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4D7F4C11"/>
    <w:multiLevelType w:val="multilevel"/>
    <w:tmpl w:val="DDD4A3D4"/>
    <w:lvl w:ilvl="0">
      <w:start w:val="1"/>
      <w:numFmt w:val="bullet"/>
      <w:lvlText w:val=""/>
      <w:lvlJc w:val="left"/>
      <w:pPr>
        <w:ind w:left="1210" w:hanging="360"/>
      </w:pPr>
      <w:rPr>
        <w:rFonts w:ascii="Symbol" w:hAnsi="Symbol" w:cs="Symbol" w:hint="default"/>
      </w:rPr>
    </w:lvl>
    <w:lvl w:ilvl="1">
      <w:start w:val="1"/>
      <w:numFmt w:val="bullet"/>
      <w:lvlText w:val="o"/>
      <w:lvlJc w:val="left"/>
      <w:pPr>
        <w:ind w:left="1930" w:hanging="360"/>
      </w:pPr>
      <w:rPr>
        <w:rFonts w:ascii="Courier New" w:hAnsi="Courier New" w:cs="Courier New" w:hint="default"/>
      </w:rPr>
    </w:lvl>
    <w:lvl w:ilvl="2">
      <w:start w:val="1"/>
      <w:numFmt w:val="bullet"/>
      <w:lvlText w:val=""/>
      <w:lvlJc w:val="left"/>
      <w:pPr>
        <w:ind w:left="2650" w:hanging="360"/>
      </w:pPr>
      <w:rPr>
        <w:rFonts w:ascii="Wingdings" w:hAnsi="Wingdings" w:cs="Wingdings" w:hint="default"/>
      </w:rPr>
    </w:lvl>
    <w:lvl w:ilvl="3">
      <w:start w:val="1"/>
      <w:numFmt w:val="bullet"/>
      <w:lvlText w:val=""/>
      <w:lvlJc w:val="left"/>
      <w:pPr>
        <w:ind w:left="3370" w:hanging="360"/>
      </w:pPr>
      <w:rPr>
        <w:rFonts w:ascii="Symbol" w:hAnsi="Symbol" w:cs="Symbol" w:hint="default"/>
      </w:rPr>
    </w:lvl>
    <w:lvl w:ilvl="4">
      <w:start w:val="1"/>
      <w:numFmt w:val="bullet"/>
      <w:lvlText w:val="o"/>
      <w:lvlJc w:val="left"/>
      <w:pPr>
        <w:ind w:left="4090" w:hanging="360"/>
      </w:pPr>
      <w:rPr>
        <w:rFonts w:ascii="Courier New" w:hAnsi="Courier New" w:cs="Courier New" w:hint="default"/>
      </w:rPr>
    </w:lvl>
    <w:lvl w:ilvl="5">
      <w:start w:val="1"/>
      <w:numFmt w:val="bullet"/>
      <w:lvlText w:val=""/>
      <w:lvlJc w:val="left"/>
      <w:pPr>
        <w:ind w:left="4810" w:hanging="360"/>
      </w:pPr>
      <w:rPr>
        <w:rFonts w:ascii="Wingdings" w:hAnsi="Wingdings" w:cs="Wingdings" w:hint="default"/>
      </w:rPr>
    </w:lvl>
    <w:lvl w:ilvl="6">
      <w:start w:val="1"/>
      <w:numFmt w:val="bullet"/>
      <w:lvlText w:val=""/>
      <w:lvlJc w:val="left"/>
      <w:pPr>
        <w:ind w:left="5530" w:hanging="360"/>
      </w:pPr>
      <w:rPr>
        <w:rFonts w:ascii="Symbol" w:hAnsi="Symbol" w:cs="Symbol" w:hint="default"/>
      </w:rPr>
    </w:lvl>
    <w:lvl w:ilvl="7">
      <w:start w:val="1"/>
      <w:numFmt w:val="bullet"/>
      <w:lvlText w:val="o"/>
      <w:lvlJc w:val="left"/>
      <w:pPr>
        <w:ind w:left="6250" w:hanging="360"/>
      </w:pPr>
      <w:rPr>
        <w:rFonts w:ascii="Courier New" w:hAnsi="Courier New" w:cs="Courier New" w:hint="default"/>
      </w:rPr>
    </w:lvl>
    <w:lvl w:ilvl="8">
      <w:start w:val="1"/>
      <w:numFmt w:val="bullet"/>
      <w:lvlText w:val=""/>
      <w:lvlJc w:val="left"/>
      <w:pPr>
        <w:ind w:left="6970" w:hanging="360"/>
      </w:pPr>
      <w:rPr>
        <w:rFonts w:ascii="Wingdings" w:hAnsi="Wingdings" w:cs="Wingdings" w:hint="default"/>
      </w:rPr>
    </w:lvl>
  </w:abstractNum>
  <w:abstractNum w:abstractNumId="10" w15:restartNumberingAfterBreak="0">
    <w:nsid w:val="52F66B3A"/>
    <w:multiLevelType w:val="multilevel"/>
    <w:tmpl w:val="A67EAF7A"/>
    <w:lvl w:ilvl="0">
      <w:start w:val="1"/>
      <w:numFmt w:val="decimal"/>
      <w:lvlText w:val="%1"/>
      <w:lvlJc w:val="left"/>
      <w:pPr>
        <w:tabs>
          <w:tab w:val="num" w:pos="432"/>
        </w:tabs>
        <w:ind w:left="432" w:hanging="432"/>
      </w:pPr>
      <w:rPr>
        <w:i w:val="0"/>
        <w:lang w:val="en-US"/>
      </w:rPr>
    </w:lvl>
    <w:lvl w:ilvl="1">
      <w:start w:val="1"/>
      <w:numFmt w:val="decimal"/>
      <w:lvlText w:val="%1.%2"/>
      <w:lvlJc w:val="left"/>
      <w:pPr>
        <w:tabs>
          <w:tab w:val="num" w:pos="576"/>
        </w:tabs>
        <w:ind w:left="576" w:hanging="576"/>
      </w:pPr>
      <w:rPr>
        <w:b w:val="0"/>
        <w:i w:val="0"/>
        <w:sz w:val="22"/>
        <w:effect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54A15EC2"/>
    <w:multiLevelType w:val="hybridMultilevel"/>
    <w:tmpl w:val="E846573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583D6795"/>
    <w:multiLevelType w:val="hybridMultilevel"/>
    <w:tmpl w:val="64D0E0C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596F4544"/>
    <w:multiLevelType w:val="hybridMultilevel"/>
    <w:tmpl w:val="511652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71F635C9"/>
    <w:multiLevelType w:val="hybridMultilevel"/>
    <w:tmpl w:val="0F1E61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73640189"/>
    <w:multiLevelType w:val="multilevel"/>
    <w:tmpl w:val="0A909572"/>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4"/>
  </w:num>
  <w:num w:numId="2">
    <w:abstractNumId w:val="15"/>
  </w:num>
  <w:num w:numId="3">
    <w:abstractNumId w:val="10"/>
  </w:num>
  <w:num w:numId="4">
    <w:abstractNumId w:val="3"/>
  </w:num>
  <w:num w:numId="5">
    <w:abstractNumId w:val="2"/>
  </w:num>
  <w:num w:numId="6">
    <w:abstractNumId w:val="0"/>
  </w:num>
  <w:num w:numId="7">
    <w:abstractNumId w:val="9"/>
  </w:num>
  <w:num w:numId="8">
    <w:abstractNumId w:val="6"/>
  </w:num>
  <w:num w:numId="9">
    <w:abstractNumId w:val="7"/>
  </w:num>
  <w:num w:numId="10">
    <w:abstractNumId w:val="14"/>
  </w:num>
  <w:num w:numId="11">
    <w:abstractNumId w:val="5"/>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8"/>
  </w:num>
  <w:num w:numId="20">
    <w:abstractNumId w:val="1"/>
  </w:num>
  <w:num w:numId="21">
    <w:abstractNumId w:val="13"/>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embedSystemFonts/>
  <w:defaultTabStop w:val="425"/>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759E"/>
    <w:rsid w:val="000047D9"/>
    <w:rsid w:val="00071642"/>
    <w:rsid w:val="00091EBB"/>
    <w:rsid w:val="000B334D"/>
    <w:rsid w:val="000B5192"/>
    <w:rsid w:val="000D7B3C"/>
    <w:rsid w:val="00103C6D"/>
    <w:rsid w:val="00137EBB"/>
    <w:rsid w:val="001612B7"/>
    <w:rsid w:val="001E16FC"/>
    <w:rsid w:val="00210593"/>
    <w:rsid w:val="00286D36"/>
    <w:rsid w:val="002C7095"/>
    <w:rsid w:val="00373696"/>
    <w:rsid w:val="00380EE3"/>
    <w:rsid w:val="00397ED4"/>
    <w:rsid w:val="003D3B0F"/>
    <w:rsid w:val="004228D8"/>
    <w:rsid w:val="00432621"/>
    <w:rsid w:val="004552FE"/>
    <w:rsid w:val="004642B3"/>
    <w:rsid w:val="004B243B"/>
    <w:rsid w:val="005D0A56"/>
    <w:rsid w:val="005D2092"/>
    <w:rsid w:val="005F61AB"/>
    <w:rsid w:val="00600445"/>
    <w:rsid w:val="0063397C"/>
    <w:rsid w:val="00665C6E"/>
    <w:rsid w:val="006C18A9"/>
    <w:rsid w:val="00740201"/>
    <w:rsid w:val="007F1F40"/>
    <w:rsid w:val="00804A68"/>
    <w:rsid w:val="008063F0"/>
    <w:rsid w:val="008113F8"/>
    <w:rsid w:val="008129BD"/>
    <w:rsid w:val="008659F8"/>
    <w:rsid w:val="008B5C46"/>
    <w:rsid w:val="009041BD"/>
    <w:rsid w:val="00923094"/>
    <w:rsid w:val="00923AE6"/>
    <w:rsid w:val="00952E1C"/>
    <w:rsid w:val="00985D08"/>
    <w:rsid w:val="009901B2"/>
    <w:rsid w:val="00992D75"/>
    <w:rsid w:val="009A759E"/>
    <w:rsid w:val="009E2980"/>
    <w:rsid w:val="00A27A67"/>
    <w:rsid w:val="00A45793"/>
    <w:rsid w:val="00A608FF"/>
    <w:rsid w:val="00A7077D"/>
    <w:rsid w:val="00AA7BAD"/>
    <w:rsid w:val="00AD37F5"/>
    <w:rsid w:val="00AE356A"/>
    <w:rsid w:val="00C151EB"/>
    <w:rsid w:val="00C87623"/>
    <w:rsid w:val="00CD2131"/>
    <w:rsid w:val="00D22127"/>
    <w:rsid w:val="00D2648E"/>
    <w:rsid w:val="00D31AA7"/>
    <w:rsid w:val="00D7206C"/>
    <w:rsid w:val="00DF211A"/>
    <w:rsid w:val="00DF71CA"/>
    <w:rsid w:val="00EB675C"/>
    <w:rsid w:val="00F21849"/>
    <w:rsid w:val="00F72F0B"/>
    <w:rsid w:val="00FE6608"/>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7A6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0F78"/>
    <w:pPr>
      <w:snapToGrid w:val="0"/>
      <w:spacing w:after="120"/>
      <w:jc w:val="both"/>
    </w:pPr>
    <w:rPr>
      <w:sz w:val="22"/>
      <w:szCs w:val="22"/>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kern w:val="2"/>
      <w:sz w:val="24"/>
      <w:lang w:val="en-GB"/>
    </w:rPr>
  </w:style>
  <w:style w:type="paragraph" w:styleId="Heading3">
    <w:name w:val="heading 3"/>
    <w:basedOn w:val="Normal"/>
    <w:next w:val="Normal"/>
    <w:qFormat/>
    <w:pPr>
      <w:keepNext/>
      <w:numPr>
        <w:ilvl w:val="2"/>
        <w:numId w:val="1"/>
      </w:numPr>
      <w:spacing w:before="120"/>
      <w:outlineLvl w:val="2"/>
    </w:pPr>
    <w:rPr>
      <w:b/>
    </w:rPr>
  </w:style>
  <w:style w:type="paragraph" w:styleId="Heading4">
    <w:name w:val="heading 4"/>
    <w:basedOn w:val="Normal"/>
    <w:next w:val="Normal"/>
    <w:qFormat/>
    <w:pPr>
      <w:keepNext/>
      <w:numPr>
        <w:ilvl w:val="3"/>
        <w:numId w:val="1"/>
      </w:numPr>
      <w:spacing w:before="120"/>
      <w:ind w:left="720" w:hanging="720"/>
      <w:outlineLvl w:val="3"/>
    </w:pPr>
    <w:rPr>
      <w:b/>
      <w:bCs/>
      <w:szCs w:val="28"/>
    </w:rPr>
  </w:style>
  <w:style w:type="paragraph" w:styleId="Heading5">
    <w:name w:val="heading 5"/>
    <w:basedOn w:val="Normal"/>
    <w:next w:val="Normal"/>
    <w:qFormat/>
    <w:pPr>
      <w:keepNext/>
      <w:numPr>
        <w:ilvl w:val="4"/>
        <w:numId w:val="1"/>
      </w:numPr>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qFormat/>
    <w:rsid w:val="00CF195E"/>
  </w:style>
  <w:style w:type="character" w:customStyle="1" w:styleId="InternetLink">
    <w:name w:val="Internet Link"/>
    <w:rPr>
      <w:color w:val="0000FF"/>
      <w:kern w:val="2"/>
      <w:u w:val="single"/>
      <w:lang w:val="en-GB" w:eastAsia="zh-CN" w:bidi="ar-SA"/>
    </w:rPr>
  </w:style>
  <w:style w:type="character" w:customStyle="1" w:styleId="CaptionChar">
    <w:name w:val="Caption Char"/>
    <w:link w:val="Caption"/>
    <w:qFormat/>
    <w:rsid w:val="00C411AF"/>
    <w:rPr>
      <w:b/>
      <w:bCs/>
      <w:kern w:val="2"/>
      <w:lang w:val="en-GB" w:eastAsia="zh-CN" w:bidi="ar-SA"/>
    </w:rPr>
  </w:style>
  <w:style w:type="character" w:styleId="FollowedHyperlink">
    <w:name w:val="FollowedHyperlink"/>
    <w:qFormat/>
    <w:rPr>
      <w:color w:val="800080"/>
      <w:kern w:val="2"/>
      <w:u w:val="single"/>
      <w:lang w:val="en-GB" w:eastAsia="zh-CN" w:bidi="ar-SA"/>
    </w:rPr>
  </w:style>
  <w:style w:type="character" w:customStyle="1" w:styleId="FootnoteCharacters">
    <w:name w:val="Footnote Characters"/>
    <w:semiHidden/>
    <w:qFormat/>
    <w:rPr>
      <w:kern w:val="2"/>
      <w:vertAlign w:val="superscript"/>
      <w:lang w:val="en-GB" w:eastAsia="zh-CN" w:bidi="ar-SA"/>
    </w:rPr>
  </w:style>
  <w:style w:type="character" w:customStyle="1" w:styleId="FootnoteAnchor">
    <w:name w:val="Footnote Anchor"/>
    <w:rPr>
      <w:kern w:val="2"/>
      <w:vertAlign w:val="superscript"/>
      <w:lang w:val="en-GB" w:eastAsia="zh-CN" w:bidi="ar-SA"/>
    </w:rPr>
  </w:style>
  <w:style w:type="character" w:customStyle="1" w:styleId="HeaderChar">
    <w:name w:val="Header Char"/>
    <w:link w:val="Header"/>
    <w:qFormat/>
    <w:rsid w:val="00AB3F38"/>
    <w:rPr>
      <w:kern w:val="2"/>
      <w:sz w:val="22"/>
      <w:szCs w:val="22"/>
      <w:lang w:val="en-GB" w:eastAsia="zh-CN" w:bidi="ar-SA"/>
    </w:rPr>
  </w:style>
  <w:style w:type="character" w:customStyle="1" w:styleId="FooterChar">
    <w:name w:val="Footer Char"/>
    <w:link w:val="Footer"/>
    <w:qFormat/>
    <w:rsid w:val="00AB3F38"/>
    <w:rPr>
      <w:kern w:val="2"/>
      <w:sz w:val="22"/>
      <w:szCs w:val="22"/>
      <w:lang w:val="en-GB" w:eastAsia="zh-CN" w:bidi="ar-SA"/>
    </w:rPr>
  </w:style>
  <w:style w:type="character" w:customStyle="1" w:styleId="DocumentMapChar">
    <w:name w:val="Document Map Char"/>
    <w:link w:val="DocumentMap"/>
    <w:qFormat/>
    <w:rsid w:val="00E539F9"/>
    <w:rPr>
      <w:rFonts w:ascii="SimSun" w:hAnsi="SimSun"/>
      <w:kern w:val="2"/>
      <w:sz w:val="18"/>
      <w:szCs w:val="18"/>
      <w:lang w:val="en-GB" w:eastAsia="en-US" w:bidi="ar-SA"/>
    </w:rPr>
  </w:style>
  <w:style w:type="character" w:styleId="CommentReference">
    <w:name w:val="annotation reference"/>
    <w:uiPriority w:val="99"/>
    <w:qFormat/>
    <w:rsid w:val="00971D66"/>
    <w:rPr>
      <w:kern w:val="2"/>
      <w:sz w:val="16"/>
      <w:szCs w:val="16"/>
      <w:lang w:val="en-GB" w:eastAsia="zh-CN" w:bidi="ar-SA"/>
    </w:rPr>
  </w:style>
  <w:style w:type="character" w:customStyle="1" w:styleId="CommentTextChar">
    <w:name w:val="Comment Text Char"/>
    <w:link w:val="CommentText"/>
    <w:qFormat/>
    <w:rsid w:val="00971D66"/>
    <w:rPr>
      <w:kern w:val="2"/>
      <w:lang w:val="en-GB" w:eastAsia="en-US" w:bidi="ar-SA"/>
    </w:rPr>
  </w:style>
  <w:style w:type="character" w:customStyle="1" w:styleId="CommentSubjectChar">
    <w:name w:val="Comment Subject Char"/>
    <w:link w:val="CommentSubject"/>
    <w:qFormat/>
    <w:rsid w:val="00971D66"/>
    <w:rPr>
      <w:b/>
      <w:bCs/>
      <w:kern w:val="2"/>
      <w:lang w:val="en-GB" w:eastAsia="en-US" w:bidi="ar-SA"/>
    </w:rPr>
  </w:style>
  <w:style w:type="character" w:customStyle="1" w:styleId="im-content1">
    <w:name w:val="im-content1"/>
    <w:qFormat/>
    <w:rsid w:val="00D50518"/>
    <w:rPr>
      <w:vanish w:val="0"/>
      <w:color w:val="333333"/>
      <w:kern w:val="2"/>
      <w:lang w:val="en-GB" w:eastAsia="zh-CN" w:bidi="ar-SA"/>
    </w:rPr>
  </w:style>
  <w:style w:type="character" w:customStyle="1" w:styleId="im-content2">
    <w:name w:val="im-content2"/>
    <w:qFormat/>
    <w:rsid w:val="00E34340"/>
    <w:rPr>
      <w:vanish w:val="0"/>
      <w:color w:val="333333"/>
      <w:kern w:val="2"/>
      <w:lang w:val="en-GB" w:eastAsia="zh-CN" w:bidi="ar-SA"/>
    </w:rPr>
  </w:style>
  <w:style w:type="character" w:customStyle="1" w:styleId="im-content3">
    <w:name w:val="im-content3"/>
    <w:qFormat/>
    <w:rsid w:val="00E34340"/>
    <w:rPr>
      <w:vanish w:val="0"/>
      <w:color w:val="333333"/>
      <w:kern w:val="2"/>
      <w:lang w:val="en-GB" w:eastAsia="zh-CN" w:bidi="ar-SA"/>
    </w:rPr>
  </w:style>
  <w:style w:type="character" w:customStyle="1" w:styleId="apple-converted-space">
    <w:name w:val="apple-converted-space"/>
    <w:qFormat/>
    <w:rsid w:val="008D60D0"/>
  </w:style>
  <w:style w:type="character" w:customStyle="1" w:styleId="Heading2Char">
    <w:name w:val="Heading 2 Char"/>
    <w:link w:val="Heading2"/>
    <w:qFormat/>
    <w:rsid w:val="00FF5F79"/>
    <w:rPr>
      <w:b/>
      <w:bCs/>
      <w:kern w:val="2"/>
      <w:sz w:val="24"/>
      <w:szCs w:val="22"/>
      <w:lang w:val="en-GB"/>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F72DED"/>
    <w:rPr>
      <w:sz w:val="22"/>
      <w:szCs w:val="22"/>
    </w:rPr>
  </w:style>
  <w:style w:type="character" w:customStyle="1" w:styleId="CaptionChar1">
    <w:name w:val="Caption Char1"/>
    <w:qFormat/>
    <w:rsid w:val="00724145"/>
    <w:rPr>
      <w:b/>
      <w:bCs/>
      <w:lang w:val="en-GB" w:eastAsia="zh-CN"/>
    </w:rPr>
  </w:style>
  <w:style w:type="character" w:customStyle="1" w:styleId="LGTdocChar">
    <w:name w:val="LGTdoc_본문 Char"/>
    <w:link w:val="LGTdoc"/>
    <w:qFormat/>
    <w:rsid w:val="003F5C24"/>
    <w:rPr>
      <w:rFonts w:eastAsia="Batang"/>
      <w:kern w:val="2"/>
      <w:sz w:val="22"/>
      <w:szCs w:val="24"/>
      <w:lang w:val="en-GB" w:eastAsia="x-none"/>
    </w:rPr>
  </w:style>
  <w:style w:type="character" w:customStyle="1" w:styleId="B1Zchn">
    <w:name w:val="B1 Zchn"/>
    <w:link w:val="B1"/>
    <w:qFormat/>
    <w:rsid w:val="00AD2689"/>
    <w:rPr>
      <w:rFonts w:eastAsia="Malgun Gothic"/>
      <w:lang w:val="en-GB"/>
    </w:rPr>
  </w:style>
  <w:style w:type="character" w:customStyle="1" w:styleId="ListLabel1">
    <w:name w:val="ListLabel 1"/>
    <w:qFormat/>
    <w:rPr>
      <w:i w:val="0"/>
      <w:lang w:val="en-US"/>
    </w:rPr>
  </w:style>
  <w:style w:type="character" w:customStyle="1" w:styleId="ListLabel2">
    <w:name w:val="ListLabel 2"/>
    <w:qFormat/>
    <w:rPr>
      <w:b w:val="0"/>
      <w:i w:val="0"/>
      <w:sz w:val="22"/>
      <w:effect w:val="none"/>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sz w:val="20"/>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b/>
      <w:sz w:val="20"/>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i w:val="0"/>
      <w:lang w:val="en-US"/>
    </w:rPr>
  </w:style>
  <w:style w:type="character" w:customStyle="1" w:styleId="ListLabel19">
    <w:name w:val="ListLabel 19"/>
    <w:qFormat/>
    <w:rPr>
      <w:b/>
      <w:i w:val="0"/>
      <w:sz w:val="24"/>
      <w:effect w:val="none"/>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i w:val="0"/>
      <w:lang w:val="en-US"/>
    </w:rPr>
  </w:style>
  <w:style w:type="character" w:customStyle="1" w:styleId="ListLabel24">
    <w:name w:val="ListLabel 24"/>
    <w:qFormat/>
    <w:rPr>
      <w:b/>
      <w:i w:val="0"/>
      <w:sz w:val="24"/>
      <w:effect w:val="none"/>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i w:val="0"/>
      <w:lang w:val="en-US"/>
    </w:rPr>
  </w:style>
  <w:style w:type="character" w:customStyle="1" w:styleId="ListLabel29">
    <w:name w:val="ListLabel 29"/>
    <w:qFormat/>
    <w:rPr>
      <w:b/>
      <w:i w:val="0"/>
      <w:sz w:val="24"/>
      <w:effect w:val="none"/>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i w:val="0"/>
      <w:lang w:val="en-US"/>
    </w:rPr>
  </w:style>
  <w:style w:type="character" w:customStyle="1" w:styleId="ListLabel40">
    <w:name w:val="ListLabel 40"/>
    <w:qFormat/>
    <w:rPr>
      <w:b/>
      <w:i w:val="0"/>
      <w:sz w:val="24"/>
      <w:effect w:val="none"/>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i w:val="0"/>
      <w:lang w:val="en-US"/>
    </w:rPr>
  </w:style>
  <w:style w:type="character" w:customStyle="1" w:styleId="ListLabel45">
    <w:name w:val="ListLabel 45"/>
    <w:qFormat/>
    <w:rPr>
      <w:b/>
      <w:i w:val="0"/>
      <w:sz w:val="24"/>
      <w:effect w:val="none"/>
    </w:rPr>
  </w:style>
  <w:style w:type="character" w:customStyle="1" w:styleId="ListLabel46">
    <w:name w:val="ListLabel 46"/>
    <w:qFormat/>
    <w:rPr>
      <w:i w:val="0"/>
      <w:lang w:val="en-US"/>
    </w:rPr>
  </w:style>
  <w:style w:type="character" w:customStyle="1" w:styleId="ListLabel47">
    <w:name w:val="ListLabel 47"/>
    <w:qFormat/>
    <w:rPr>
      <w:b/>
      <w:i w:val="0"/>
      <w:sz w:val="24"/>
      <w:effect w:val="none"/>
    </w:rPr>
  </w:style>
  <w:style w:type="character" w:customStyle="1" w:styleId="ListLabel48">
    <w:name w:val="ListLabel 48"/>
    <w:qFormat/>
    <w:rPr>
      <w:rFonts w:asciiTheme="minorHAnsi" w:hAnsiTheme="minorHAnsi" w:cstheme="minorHAnsi"/>
      <w:b/>
      <w:i/>
      <w:iCs/>
      <w:sz w:val="20"/>
      <w:szCs w:val="20"/>
      <w:lang w:eastAsia="ja-JP"/>
    </w:rPr>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styleId="BodyText">
    <w:name w:val="Body Text"/>
    <w:basedOn w:val="Normal"/>
    <w:link w:val="BodyTextChar"/>
    <w:rPr>
      <w:sz w:val="20"/>
      <w:szCs w:val="20"/>
    </w:rPr>
  </w:style>
  <w:style w:type="paragraph" w:styleId="List">
    <w:name w:val="List"/>
    <w:basedOn w:val="Normal"/>
    <w:pPr>
      <w:ind w:left="360" w:hanging="360"/>
    </w:pPr>
  </w:style>
  <w:style w:type="paragraph" w:styleId="Caption">
    <w:name w:val="caption"/>
    <w:basedOn w:val="Normal"/>
    <w:next w:val="Normal"/>
    <w:link w:val="CaptionChar"/>
    <w:qFormat/>
    <w:pPr>
      <w:jc w:val="center"/>
    </w:pPr>
    <w:rPr>
      <w:b/>
      <w:bCs/>
      <w:kern w:val="2"/>
      <w:sz w:val="20"/>
      <w:szCs w:val="20"/>
      <w:lang w:val="en-GB" w:eastAsia="zh-CN"/>
    </w:rPr>
  </w:style>
  <w:style w:type="paragraph" w:customStyle="1" w:styleId="Index">
    <w:name w:val="Index"/>
    <w:basedOn w:val="Normal"/>
    <w:qFormat/>
    <w:pPr>
      <w:suppressLineNumbers/>
    </w:pPr>
    <w:rPr>
      <w:rFonts w:cs="Lohit Devanagari"/>
    </w:rPr>
  </w:style>
  <w:style w:type="paragraph" w:styleId="ListBullet">
    <w:name w:val="List Bullet"/>
    <w:basedOn w:val="List"/>
    <w:qFormat/>
    <w:pPr>
      <w:spacing w:after="180"/>
      <w:ind w:left="568" w:hanging="284"/>
      <w:jc w:val="left"/>
    </w:pPr>
    <w:rPr>
      <w:sz w:val="20"/>
      <w:szCs w:val="20"/>
      <w:lang w:val="en-GB"/>
    </w:rPr>
  </w:style>
  <w:style w:type="paragraph" w:styleId="BodyText2">
    <w:name w:val="Body Text 2"/>
    <w:basedOn w:val="Normal"/>
    <w:qFormat/>
    <w:pPr>
      <w:spacing w:after="0"/>
      <w:jc w:val="left"/>
    </w:pPr>
    <w:rPr>
      <w:szCs w:val="20"/>
    </w:rPr>
  </w:style>
  <w:style w:type="paragraph" w:styleId="BalloonText">
    <w:name w:val="Balloon Text"/>
    <w:basedOn w:val="Normal"/>
    <w:semiHidden/>
    <w:qFormat/>
    <w:rPr>
      <w:rFonts w:ascii="Tahoma" w:hAnsi="Tahoma" w:cs="Tahoma"/>
      <w:sz w:val="16"/>
      <w:szCs w:val="16"/>
    </w:rPr>
  </w:style>
  <w:style w:type="paragraph" w:customStyle="1" w:styleId="References">
    <w:name w:val="References"/>
    <w:basedOn w:val="Normal"/>
    <w:qFormat/>
    <w:rsid w:val="00CF195E"/>
    <w:pPr>
      <w:spacing w:after="60"/>
    </w:pPr>
    <w:rPr>
      <w:sz w:val="20"/>
      <w:szCs w:val="16"/>
    </w:rPr>
  </w:style>
  <w:style w:type="paragraph" w:styleId="FootnoteText">
    <w:name w:val="footnote text"/>
    <w:basedOn w:val="Normal"/>
    <w:semiHidden/>
    <w:rPr>
      <w:sz w:val="20"/>
      <w:szCs w:val="20"/>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paragraph" w:styleId="Footer">
    <w:name w:val="footer"/>
    <w:basedOn w:val="Normal"/>
    <w:link w:val="FooterChar"/>
    <w:rsid w:val="00AB3F38"/>
    <w:pPr>
      <w:tabs>
        <w:tab w:val="center" w:pos="4680"/>
        <w:tab w:val="right" w:pos="9360"/>
      </w:tabs>
    </w:pPr>
    <w:rPr>
      <w:kern w:val="2"/>
      <w:lang w:val="en-GB" w:eastAsia="zh-CN"/>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qFormat/>
    <w:rsid w:val="00E539F9"/>
    <w:rPr>
      <w:rFonts w:ascii="SimSun" w:hAnsi="SimSun"/>
      <w:kern w:val="2"/>
      <w:sz w:val="18"/>
      <w:szCs w:val="18"/>
      <w:lang w:val="en-GB"/>
    </w:rPr>
  </w:style>
  <w:style w:type="paragraph" w:styleId="CommentText">
    <w:name w:val="annotation text"/>
    <w:basedOn w:val="Normal"/>
    <w:link w:val="CommentTextChar"/>
    <w:qFormat/>
    <w:rsid w:val="00971D66"/>
    <w:rPr>
      <w:kern w:val="2"/>
      <w:sz w:val="20"/>
      <w:szCs w:val="20"/>
      <w:lang w:val="en-GB"/>
    </w:rPr>
  </w:style>
  <w:style w:type="paragraph" w:styleId="CommentSubject">
    <w:name w:val="annotation subject"/>
    <w:basedOn w:val="CommentText"/>
    <w:link w:val="CommentSubjectChar"/>
    <w:qFormat/>
    <w:rsid w:val="00971D66"/>
    <w:rPr>
      <w:b/>
      <w:bCs/>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2426E9"/>
    <w:pPr>
      <w:ind w:firstLine="420"/>
    </w:pPr>
  </w:style>
  <w:style w:type="paragraph" w:styleId="Revision">
    <w:name w:val="Revision"/>
    <w:uiPriority w:val="99"/>
    <w:semiHidden/>
    <w:qFormat/>
    <w:rsid w:val="0024619A"/>
    <w:rPr>
      <w:sz w:val="22"/>
      <w:szCs w:val="22"/>
    </w:rPr>
  </w:style>
  <w:style w:type="paragraph" w:styleId="NormalWeb">
    <w:name w:val="Normal (Web)"/>
    <w:basedOn w:val="Normal"/>
    <w:uiPriority w:val="99"/>
    <w:unhideWhenUsed/>
    <w:qFormat/>
    <w:rsid w:val="008B1569"/>
    <w:pPr>
      <w:snapToGrid/>
      <w:spacing w:beforeAutospacing="1" w:afterAutospacing="1"/>
      <w:jc w:val="left"/>
    </w:pPr>
    <w:rPr>
      <w:rFonts w:eastAsia="Times New Roman"/>
      <w:sz w:val="24"/>
      <w:szCs w:val="24"/>
      <w:lang w:val="en-GB"/>
    </w:rPr>
  </w:style>
  <w:style w:type="paragraph" w:customStyle="1" w:styleId="LGTdoc">
    <w:name w:val="LGTdoc_본문"/>
    <w:basedOn w:val="Normal"/>
    <w:link w:val="LGTdocChar"/>
    <w:qFormat/>
    <w:rsid w:val="003F5C24"/>
    <w:pPr>
      <w:widowControl w:val="0"/>
      <w:spacing w:before="60" w:line="264" w:lineRule="auto"/>
      <w:ind w:left="851" w:hanging="284"/>
    </w:pPr>
    <w:rPr>
      <w:rFonts w:eastAsia="Batang"/>
      <w:kern w:val="2"/>
      <w:szCs w:val="24"/>
      <w:lang w:val="en-GB" w:eastAsia="x-none"/>
    </w:rPr>
  </w:style>
  <w:style w:type="paragraph" w:customStyle="1" w:styleId="B1">
    <w:name w:val="B1"/>
    <w:basedOn w:val="List"/>
    <w:link w:val="B1Zchn"/>
    <w:qFormat/>
    <w:rsid w:val="00AF7D68"/>
    <w:pPr>
      <w:snapToGrid/>
      <w:spacing w:after="180"/>
      <w:ind w:left="568" w:hanging="284"/>
      <w:jc w:val="left"/>
    </w:pPr>
    <w:rPr>
      <w:rFonts w:eastAsia="Malgun Gothic"/>
      <w:sz w:val="20"/>
      <w:szCs w:val="20"/>
      <w:lang w:val="en-GB"/>
    </w:rPr>
  </w:style>
  <w:style w:type="paragraph" w:customStyle="1" w:styleId="TH">
    <w:name w:val="TH"/>
    <w:basedOn w:val="Normal"/>
    <w:qFormat/>
    <w:rsid w:val="00AF7D68"/>
    <w:pPr>
      <w:keepNext/>
      <w:keepLines/>
      <w:snapToGrid/>
      <w:spacing w:before="60" w:after="180"/>
      <w:jc w:val="center"/>
    </w:pPr>
    <w:rPr>
      <w:rFonts w:ascii="Arial" w:eastAsia="Malgun Gothic" w:hAnsi="Arial"/>
      <w:b/>
      <w:sz w:val="20"/>
      <w:szCs w:val="20"/>
      <w:lang w:val="en-GB"/>
    </w:rPr>
  </w:style>
  <w:style w:type="paragraph" w:customStyle="1" w:styleId="TF">
    <w:name w:val="TF"/>
    <w:basedOn w:val="TH"/>
    <w:qFormat/>
    <w:rsid w:val="00AF7D68"/>
    <w:pPr>
      <w:keepNext w:val="0"/>
      <w:spacing w:before="0" w:after="240"/>
    </w:pPr>
  </w:style>
  <w:style w:type="paragraph" w:customStyle="1" w:styleId="Proposal">
    <w:name w:val="Proposal"/>
    <w:basedOn w:val="BodyText"/>
    <w:qFormat/>
    <w:rsid w:val="003D134D"/>
    <w:pPr>
      <w:tabs>
        <w:tab w:val="left" w:pos="1701"/>
      </w:tabs>
      <w:snapToGrid/>
      <w:spacing w:line="259" w:lineRule="auto"/>
      <w:ind w:left="1701" w:hanging="1701"/>
    </w:pPr>
    <w:rPr>
      <w:rFonts w:ascii="Arial" w:eastAsia="Times New Roman" w:hAnsi="Arial"/>
      <w:b/>
      <w:bCs/>
      <w:sz w:val="22"/>
      <w:szCs w:val="22"/>
      <w:lang w:val="fr-FR" w:eastAsia="zh-CN"/>
    </w:rPr>
  </w:style>
  <w:style w:type="paragraph" w:customStyle="1" w:styleId="TdocHeader2">
    <w:name w:val="Tdoc_Header_2"/>
    <w:basedOn w:val="Normal"/>
    <w:qFormat/>
    <w:rsid w:val="000E0ABA"/>
    <w:pPr>
      <w:widowControl w:val="0"/>
      <w:tabs>
        <w:tab w:val="left" w:pos="1701"/>
        <w:tab w:val="right" w:pos="9072"/>
        <w:tab w:val="right" w:pos="10206"/>
      </w:tabs>
      <w:snapToGrid/>
      <w:spacing w:after="0"/>
    </w:pPr>
    <w:rPr>
      <w:rFonts w:ascii="Arial" w:eastAsia="Batang" w:hAnsi="Arial"/>
      <w:b/>
      <w:sz w:val="18"/>
      <w:szCs w:val="20"/>
      <w:lang w:val="en-GB"/>
    </w:rPr>
  </w:style>
  <w:style w:type="table" w:styleId="TableGrid">
    <w:name w:val="Table Grid"/>
    <w:basedOn w:val="TableNormal"/>
    <w:rsid w:val="00097C99"/>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rsid w:val="005D2092"/>
    <w:pPr>
      <w:numPr>
        <w:numId w:val="9"/>
      </w:numPr>
      <w:snapToGrid/>
      <w:spacing w:line="259" w:lineRule="auto"/>
      <w:jc w:val="left"/>
    </w:pPr>
    <w:rPr>
      <w:rFonts w:asciiTheme="minorHAnsi" w:eastAsia="Times New Roman"/>
      <w:sz w:val="22"/>
      <w:szCs w:val="22"/>
      <w:lang w:val="fr-FR"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jechouxb01\AppData\Local\Microsoft\Windows\C:\Users\jechouxb01\R1-1907889.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67EE99-C653-4681-AD6E-343DAFB67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3508</Words>
  <Characters>19295</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2019-11-07T14:45:00Z</dcterms:created>
  <dcterms:modified xsi:type="dcterms:W3CDTF">2019-11-07T14:48:00Z</dcterms:modified>
  <dc:language/>
</cp:coreProperties>
</file>